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F614" w14:textId="77777777" w:rsidR="00C5571A" w:rsidRDefault="00C55D98">
      <w:r>
        <w:t xml:space="preserve">FAQ for peer support PhD studentship with Dr Juliet Foster and Dr Nicola Byrom </w:t>
      </w:r>
    </w:p>
    <w:p w14:paraId="67704723" w14:textId="77777777" w:rsidR="00C55D98" w:rsidRDefault="00C55D98" w:rsidP="00C5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Would the PhD student be expected to live in London, or is regular travel to Kings satisfactory?  </w:t>
      </w:r>
    </w:p>
    <w:p w14:paraId="5965FCCE" w14:textId="77777777" w:rsidR="00C55D98" w:rsidRDefault="00C55D98" w:rsidP="00C55D9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am happy to be flexible. I believe it can be helpful to work in KCL regularly to give you a chance to network with the wider academic community – completing a PhD can be a lonely experience. It is important to try to take advantage of opportunities to develop and sustain a social network. Please keep in mind that there is likely to be quite a bit of travel around the UK to collect data for this project as Peer Support projects are running in universities across the UK. </w:t>
      </w:r>
    </w:p>
    <w:p w14:paraId="38A044AD" w14:textId="77777777" w:rsidR="00C55D98" w:rsidRDefault="00C55D98" w:rsidP="00C55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Is the studentship with Student Minds pre-defined in terms of location and timings, or is it determined in consultation with the candidate?  </w:t>
      </w:r>
    </w:p>
    <w:p w14:paraId="77777284" w14:textId="77777777" w:rsidR="00C55D98" w:rsidRDefault="00C55D98" w:rsidP="00C55D9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Some consultation is possible – remote working should be possible. </w:t>
      </w:r>
    </w:p>
    <w:p w14:paraId="3C7131B5" w14:textId="652AFC90" w:rsidR="00C55D98" w:rsidRDefault="00C55D98" w:rsidP="00C5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Given the Ph</w:t>
      </w:r>
      <w:r w:rsidR="00580F3D">
        <w:rPr>
          <w:rFonts w:eastAsia="Times New Roman"/>
          <w:color w:val="000000"/>
          <w:sz w:val="24"/>
          <w:szCs w:val="24"/>
        </w:rPr>
        <w:t>D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is awarded by Kings, is it assumed only Kings students will be involved as research participants, or is it possible to work with students, and student groups across the UK?</w:t>
      </w:r>
    </w:p>
    <w:p w14:paraId="5D8CBB0D" w14:textId="77777777" w:rsidR="00C55D98" w:rsidRDefault="00C55D98" w:rsidP="00C55D9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study will involve student groups across the UK</w:t>
      </w:r>
    </w:p>
    <w:p w14:paraId="7AF0DACE" w14:textId="77777777" w:rsidR="00C55D98" w:rsidRDefault="00C55D98" w:rsidP="00C55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Is it expected that the PhD candidate would undertake teaching hours as part of the funding terms?</w:t>
      </w:r>
    </w:p>
    <w:p w14:paraId="0506FF0F" w14:textId="396EC386" w:rsidR="00C55D98" w:rsidRDefault="00C55D98" w:rsidP="00C55D98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is no teaching requirement as part of the funding terms. There are options within KCL for teaching as a Graduate Teaching Assistant from the second year of a PhD – these are paid, in addition to the funding stipend. Training and support </w:t>
      </w:r>
      <w:proofErr w:type="gramStart"/>
      <w:r>
        <w:rPr>
          <w:rFonts w:eastAsia="Times New Roman"/>
          <w:color w:val="000000"/>
          <w:sz w:val="24"/>
          <w:szCs w:val="24"/>
        </w:rPr>
        <w:t>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available to develop in the GTA role and build teaching experience if this is desired. This is optional. </w:t>
      </w:r>
    </w:p>
    <w:p w14:paraId="70C317BD" w14:textId="3DAD8F5D" w:rsidR="001832F8" w:rsidRDefault="001832F8" w:rsidP="001832F8">
      <w:pPr>
        <w:pStyle w:val="ListParagraph"/>
        <w:numPr>
          <w:ilvl w:val="0"/>
          <w:numId w:val="3"/>
        </w:numPr>
      </w:pPr>
      <w:r>
        <w:t xml:space="preserve">How much opportunity </w:t>
      </w:r>
      <w:r w:rsidR="00394971">
        <w:t xml:space="preserve">is there </w:t>
      </w:r>
      <w:r>
        <w:t xml:space="preserve">for direct clinical contact and </w:t>
      </w:r>
      <w:r w:rsidR="00394971">
        <w:t>are</w:t>
      </w:r>
      <w:r>
        <w:t xml:space="preserve"> the peer support groups mental health focused?</w:t>
      </w:r>
    </w:p>
    <w:p w14:paraId="5ADCC6A5" w14:textId="6FE3E463" w:rsidR="001832F8" w:rsidRDefault="00394971" w:rsidP="001832F8">
      <w:r>
        <w:t xml:space="preserve">The peer support groups are mental health focused – that is the </w:t>
      </w:r>
      <w:r w:rsidR="00D3172E">
        <w:t xml:space="preserve">criteria for this project. </w:t>
      </w:r>
      <w:r w:rsidR="0026210B">
        <w:t xml:space="preserve">There will not be much / any opportunity for clinical contact through the project – we will be working with the volunteers facilitating peer support groups. Any engagement with students attending the peer support groups will be in a purely </w:t>
      </w:r>
      <w:proofErr w:type="gramStart"/>
      <w:r w:rsidR="0026210B">
        <w:t>research based</w:t>
      </w:r>
      <w:proofErr w:type="gramEnd"/>
      <w:r w:rsidR="0026210B">
        <w:t xml:space="preserve"> capacity – rather than a clinical capacity. </w:t>
      </w:r>
    </w:p>
    <w:p w14:paraId="694FB03D" w14:textId="3397DDC6" w:rsidR="001832F8" w:rsidRDefault="00554BC6" w:rsidP="001832F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How do I approach the research proposal task? </w:t>
      </w:r>
    </w:p>
    <w:p w14:paraId="2D8BCD62" w14:textId="4A9A5DAE" w:rsidR="00774491" w:rsidRDefault="00554BC6" w:rsidP="00554BC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application form asks for a research proposal. Please don’t think of this as the final plan for your PhD – it won’t be! Rather we are setting this task to get you try to think about how you would design a study</w:t>
      </w:r>
      <w:r w:rsidR="00774491">
        <w:rPr>
          <w:rFonts w:eastAsia="Times New Roman"/>
          <w:color w:val="000000"/>
          <w:sz w:val="24"/>
          <w:szCs w:val="24"/>
        </w:rPr>
        <w:t xml:space="preserve"> – starting from scratch</w:t>
      </w:r>
      <w:r>
        <w:rPr>
          <w:rFonts w:eastAsia="Times New Roman"/>
          <w:color w:val="000000"/>
          <w:sz w:val="24"/>
          <w:szCs w:val="24"/>
        </w:rPr>
        <w:t>.</w:t>
      </w:r>
      <w:r w:rsidR="00C02F1C">
        <w:rPr>
          <w:rFonts w:eastAsia="Times New Roman"/>
          <w:color w:val="000000"/>
          <w:sz w:val="24"/>
          <w:szCs w:val="24"/>
        </w:rPr>
        <w:t xml:space="preserve"> </w:t>
      </w:r>
    </w:p>
    <w:p w14:paraId="5742FE57" w14:textId="6752FEFE" w:rsidR="00774491" w:rsidRDefault="00554BC6" w:rsidP="00554BC6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 you move into a PhD, you’ll start to lead your own research, and through the process of completing a PhD should become confident in designing and developing our own research projects. We are looking to see if you are ready to make this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step – have you got ideas </w:t>
      </w:r>
      <w:r w:rsidR="00774491">
        <w:rPr>
          <w:rFonts w:eastAsia="Times New Roman"/>
          <w:color w:val="000000"/>
          <w:sz w:val="24"/>
          <w:szCs w:val="24"/>
        </w:rPr>
        <w:t xml:space="preserve">about how to run a research study? Can you communicate these clearly and logically? </w:t>
      </w:r>
    </w:p>
    <w:p w14:paraId="78739D6A" w14:textId="77777777" w:rsidR="00C55D98" w:rsidRDefault="00C55D98"/>
    <w:sectPr w:rsidR="00C5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0B67"/>
    <w:multiLevelType w:val="hybridMultilevel"/>
    <w:tmpl w:val="2E02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83B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B04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98"/>
    <w:rsid w:val="001832F8"/>
    <w:rsid w:val="0026210B"/>
    <w:rsid w:val="002E6E41"/>
    <w:rsid w:val="00386A9B"/>
    <w:rsid w:val="00394971"/>
    <w:rsid w:val="00554BC6"/>
    <w:rsid w:val="00580F3D"/>
    <w:rsid w:val="00774491"/>
    <w:rsid w:val="00A74172"/>
    <w:rsid w:val="00C02F1C"/>
    <w:rsid w:val="00C55D98"/>
    <w:rsid w:val="00D3172E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34A9"/>
  <w15:chartTrackingRefBased/>
  <w15:docId w15:val="{699F7457-BC13-49B5-9ED5-8CCDA9D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E41AAE44DC4E86961CCACF5F2AC2" ma:contentTypeVersion="11" ma:contentTypeDescription="Create a new document." ma:contentTypeScope="" ma:versionID="59d8eb852b02b3b9950b77d06692e2c9">
  <xsd:schema xmlns:xsd="http://www.w3.org/2001/XMLSchema" xmlns:xs="http://www.w3.org/2001/XMLSchema" xmlns:p="http://schemas.microsoft.com/office/2006/metadata/properties" xmlns:ns3="0ce6dcf1-12d3-4c5c-a0b7-e2efcb5e7e41" xmlns:ns4="457ed709-a84f-42f7-9b7c-b765d9ea2442" targetNamespace="http://schemas.microsoft.com/office/2006/metadata/properties" ma:root="true" ma:fieldsID="38b629861841ed89cff78fffeda55ec5" ns3:_="" ns4:_="">
    <xsd:import namespace="0ce6dcf1-12d3-4c5c-a0b7-e2efcb5e7e41"/>
    <xsd:import namespace="457ed709-a84f-42f7-9b7c-b765d9ea24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dcf1-12d3-4c5c-a0b7-e2efcb5e7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ed709-a84f-42f7-9b7c-b765d9ea2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5D6EC-EADA-46C3-AE10-20D1366C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6dcf1-12d3-4c5c-a0b7-e2efcb5e7e41"/>
    <ds:schemaRef ds:uri="457ed709-a84f-42f7-9b7c-b765d9ea2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E15CE-9E31-4A43-9A80-25115569F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26BEF-EE62-4328-AB64-BE5C9BB6E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Byrom</dc:creator>
  <cp:keywords/>
  <dc:description/>
  <cp:lastModifiedBy>Byrom, Nicola</cp:lastModifiedBy>
  <cp:revision>11</cp:revision>
  <dcterms:created xsi:type="dcterms:W3CDTF">2020-01-10T11:52:00Z</dcterms:created>
  <dcterms:modified xsi:type="dcterms:W3CDTF">2020-01-15T14:56:00Z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0x0101006F42E41AAE44DC4E86961CCACF5F2AC2</vt:lpwstr>
  </property>
</Properties>
</file>