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D0B4F" w14:textId="70B2BAD2" w:rsidR="00F546D6" w:rsidRDefault="00F546D6" w:rsidP="00F546D6">
      <w:pPr>
        <w:jc w:val="center"/>
        <w:outlineLvl w:val="0"/>
        <w:rPr>
          <w:b/>
          <w:sz w:val="28"/>
          <w:szCs w:val="28"/>
        </w:rPr>
      </w:pPr>
      <w:r>
        <w:rPr>
          <w:b/>
          <w:sz w:val="28"/>
          <w:szCs w:val="28"/>
        </w:rPr>
        <w:t>The relationship between well-being, mental health and pedagogy</w:t>
      </w:r>
      <w:r w:rsidR="00CC5459" w:rsidRPr="00A80978">
        <w:rPr>
          <w:b/>
          <w:sz w:val="28"/>
          <w:szCs w:val="28"/>
        </w:rPr>
        <w:t xml:space="preserve"> </w:t>
      </w:r>
    </w:p>
    <w:p w14:paraId="399884A7" w14:textId="77777777" w:rsidR="00F546D6" w:rsidRDefault="00F546D6" w:rsidP="00F546D6">
      <w:pPr>
        <w:jc w:val="center"/>
        <w:outlineLvl w:val="0"/>
        <w:rPr>
          <w:b/>
          <w:sz w:val="28"/>
          <w:szCs w:val="28"/>
        </w:rPr>
      </w:pPr>
    </w:p>
    <w:p w14:paraId="13B5F284" w14:textId="35585D6F" w:rsidR="00F546D6" w:rsidRDefault="00F546D6" w:rsidP="00F546D6">
      <w:pPr>
        <w:jc w:val="center"/>
        <w:outlineLvl w:val="0"/>
        <w:rPr>
          <w:b/>
          <w:sz w:val="28"/>
          <w:szCs w:val="28"/>
        </w:rPr>
      </w:pPr>
      <w:r>
        <w:rPr>
          <w:b/>
          <w:sz w:val="28"/>
          <w:szCs w:val="28"/>
        </w:rPr>
        <w:t xml:space="preserve">Summary of workshop for the </w:t>
      </w:r>
      <w:proofErr w:type="spellStart"/>
      <w:r w:rsidRPr="00A80978">
        <w:rPr>
          <w:b/>
          <w:sz w:val="28"/>
          <w:szCs w:val="28"/>
        </w:rPr>
        <w:t>SMaRteN</w:t>
      </w:r>
      <w:proofErr w:type="spellEnd"/>
      <w:r>
        <w:rPr>
          <w:b/>
          <w:sz w:val="28"/>
          <w:szCs w:val="28"/>
        </w:rPr>
        <w:t xml:space="preserve"> project</w:t>
      </w:r>
    </w:p>
    <w:p w14:paraId="1E49541A" w14:textId="77777777" w:rsidR="00F546D6" w:rsidRDefault="00F546D6" w:rsidP="00F546D6">
      <w:pPr>
        <w:jc w:val="center"/>
        <w:outlineLvl w:val="0"/>
        <w:rPr>
          <w:b/>
          <w:sz w:val="28"/>
          <w:szCs w:val="28"/>
        </w:rPr>
      </w:pPr>
    </w:p>
    <w:p w14:paraId="44DD082B" w14:textId="4B0C8008" w:rsidR="00CC5459" w:rsidRPr="00A80978" w:rsidRDefault="00F546D6" w:rsidP="00F546D6">
      <w:pPr>
        <w:jc w:val="center"/>
        <w:outlineLvl w:val="0"/>
        <w:rPr>
          <w:b/>
          <w:sz w:val="28"/>
          <w:szCs w:val="28"/>
        </w:rPr>
      </w:pPr>
      <w:r>
        <w:rPr>
          <w:b/>
          <w:sz w:val="28"/>
          <w:szCs w:val="28"/>
        </w:rPr>
        <w:t>10</w:t>
      </w:r>
      <w:r w:rsidRPr="00F546D6">
        <w:rPr>
          <w:b/>
          <w:sz w:val="28"/>
          <w:szCs w:val="28"/>
          <w:vertAlign w:val="superscript"/>
        </w:rPr>
        <w:t>th</w:t>
      </w:r>
      <w:r>
        <w:rPr>
          <w:b/>
          <w:sz w:val="28"/>
          <w:szCs w:val="28"/>
        </w:rPr>
        <w:t xml:space="preserve"> July 2019, </w:t>
      </w:r>
      <w:r w:rsidR="00A80978" w:rsidRPr="00A80978">
        <w:rPr>
          <w:b/>
          <w:sz w:val="28"/>
          <w:szCs w:val="28"/>
        </w:rPr>
        <w:t>BUSH HOUSE, KING’S COLLEGE, LONDON</w:t>
      </w:r>
    </w:p>
    <w:p w14:paraId="14242188" w14:textId="77777777" w:rsidR="000E687E" w:rsidRDefault="000E687E">
      <w:pPr>
        <w:rPr>
          <w:b/>
          <w:sz w:val="24"/>
          <w:szCs w:val="24"/>
        </w:rPr>
      </w:pPr>
    </w:p>
    <w:p w14:paraId="05A33BFC" w14:textId="7F1DA18F" w:rsidR="002F4BDC" w:rsidRPr="002F4BDC" w:rsidRDefault="002F4BDC">
      <w:pPr>
        <w:rPr>
          <w:sz w:val="24"/>
          <w:szCs w:val="24"/>
        </w:rPr>
      </w:pPr>
      <w:r w:rsidRPr="002F4BDC">
        <w:rPr>
          <w:sz w:val="24"/>
          <w:szCs w:val="24"/>
        </w:rPr>
        <w:t>Workshop designed and led by Kathryn Ecclestone, Susannah McGowan, Jayne Pearson and Laura Beswick</w:t>
      </w:r>
    </w:p>
    <w:p w14:paraId="6240F1C9" w14:textId="59E599B3" w:rsidR="002F4BDC" w:rsidRPr="002F4BDC" w:rsidRDefault="002F4BDC">
      <w:pPr>
        <w:rPr>
          <w:sz w:val="24"/>
          <w:szCs w:val="24"/>
        </w:rPr>
      </w:pPr>
      <w:r w:rsidRPr="002F4BDC">
        <w:rPr>
          <w:sz w:val="24"/>
          <w:szCs w:val="24"/>
        </w:rPr>
        <w:t xml:space="preserve">Report authored by Kathryn Ecclestone, Visiting Professor of Education, University of Sheffield </w:t>
      </w:r>
    </w:p>
    <w:p w14:paraId="4244866B" w14:textId="77777777" w:rsidR="002F4BDC" w:rsidRDefault="002F4BDC">
      <w:pPr>
        <w:rPr>
          <w:b/>
          <w:sz w:val="24"/>
          <w:szCs w:val="24"/>
        </w:rPr>
      </w:pPr>
    </w:p>
    <w:p w14:paraId="3EA476A5" w14:textId="5F066A2D" w:rsidR="004D76AA" w:rsidRDefault="000E687E">
      <w:pPr>
        <w:rPr>
          <w:b/>
          <w:sz w:val="24"/>
          <w:szCs w:val="24"/>
        </w:rPr>
      </w:pPr>
      <w:r>
        <w:rPr>
          <w:b/>
          <w:sz w:val="24"/>
          <w:szCs w:val="24"/>
        </w:rPr>
        <w:t>INTRODUCTION</w:t>
      </w:r>
    </w:p>
    <w:p w14:paraId="7E4715D8" w14:textId="77777777" w:rsidR="000E687E" w:rsidRDefault="000E687E">
      <w:pPr>
        <w:rPr>
          <w:sz w:val="24"/>
          <w:szCs w:val="24"/>
        </w:rPr>
      </w:pPr>
    </w:p>
    <w:p w14:paraId="0E0E5E32" w14:textId="77777777" w:rsidR="00666FFD" w:rsidRDefault="00850348" w:rsidP="00850348">
      <w:pPr>
        <w:rPr>
          <w:sz w:val="24"/>
          <w:szCs w:val="24"/>
        </w:rPr>
      </w:pPr>
      <w:r>
        <w:rPr>
          <w:sz w:val="24"/>
          <w:szCs w:val="24"/>
        </w:rPr>
        <w:t xml:space="preserve">Universities are responding in diverse and </w:t>
      </w:r>
      <w:r w:rsidRPr="00415D0A">
        <w:rPr>
          <w:i/>
          <w:sz w:val="24"/>
          <w:szCs w:val="24"/>
        </w:rPr>
        <w:t>ad hoc</w:t>
      </w:r>
      <w:r>
        <w:rPr>
          <w:sz w:val="24"/>
          <w:szCs w:val="24"/>
        </w:rPr>
        <w:t xml:space="preserve"> ways to profound concern about rapidly rising rates of university students presenting with diverse types and degr</w:t>
      </w:r>
      <w:r w:rsidR="00415D0A">
        <w:rPr>
          <w:sz w:val="24"/>
          <w:szCs w:val="24"/>
        </w:rPr>
        <w:t>ees of mental health difficulty</w:t>
      </w:r>
      <w:r>
        <w:rPr>
          <w:sz w:val="24"/>
          <w:szCs w:val="24"/>
        </w:rPr>
        <w:t xml:space="preserve">. </w:t>
      </w:r>
      <w:r w:rsidR="005904F2">
        <w:rPr>
          <w:sz w:val="24"/>
          <w:szCs w:val="24"/>
        </w:rPr>
        <w:t xml:space="preserve"> There has been </w:t>
      </w:r>
      <w:r>
        <w:rPr>
          <w:sz w:val="24"/>
          <w:szCs w:val="24"/>
        </w:rPr>
        <w:t>a big expansion of institutional well-being and mental health and learning support services</w:t>
      </w:r>
      <w:r w:rsidR="00415D0A">
        <w:rPr>
          <w:sz w:val="24"/>
          <w:szCs w:val="24"/>
        </w:rPr>
        <w:t xml:space="preserve">, together with </w:t>
      </w:r>
      <w:r>
        <w:rPr>
          <w:sz w:val="24"/>
          <w:szCs w:val="24"/>
        </w:rPr>
        <w:t>attempts in some universities to create better links with NHS and other mental he</w:t>
      </w:r>
      <w:r w:rsidR="00415D0A">
        <w:rPr>
          <w:sz w:val="24"/>
          <w:szCs w:val="24"/>
        </w:rPr>
        <w:t>alth services</w:t>
      </w:r>
      <w:r w:rsidR="005904F2">
        <w:rPr>
          <w:sz w:val="24"/>
          <w:szCs w:val="24"/>
        </w:rPr>
        <w:t xml:space="preserve">. </w:t>
      </w:r>
      <w:r w:rsidR="00415D0A">
        <w:rPr>
          <w:sz w:val="24"/>
          <w:szCs w:val="24"/>
        </w:rPr>
        <w:t xml:space="preserve">Following developments in schools over the past 15 years, there has </w:t>
      </w:r>
      <w:r w:rsidR="005904F2">
        <w:rPr>
          <w:sz w:val="24"/>
          <w:szCs w:val="24"/>
        </w:rPr>
        <w:t xml:space="preserve">also </w:t>
      </w:r>
      <w:r w:rsidR="00415D0A">
        <w:rPr>
          <w:sz w:val="24"/>
          <w:szCs w:val="24"/>
        </w:rPr>
        <w:t xml:space="preserve">been a rapid growth in </w:t>
      </w:r>
      <w:r w:rsidR="005904F2">
        <w:rPr>
          <w:sz w:val="24"/>
          <w:szCs w:val="24"/>
        </w:rPr>
        <w:t xml:space="preserve">universal interventions presented as ways to enhance well-being. These include: </w:t>
      </w:r>
      <w:r>
        <w:rPr>
          <w:sz w:val="24"/>
          <w:szCs w:val="24"/>
        </w:rPr>
        <w:t>resilience trainin</w:t>
      </w:r>
      <w:r w:rsidR="00415D0A">
        <w:rPr>
          <w:sz w:val="24"/>
          <w:szCs w:val="24"/>
        </w:rPr>
        <w:t>g; mindfulness; therapy dogs; stress and anxiety management; mental health first aid training for lecturers;</w:t>
      </w:r>
      <w:r>
        <w:rPr>
          <w:sz w:val="24"/>
          <w:szCs w:val="24"/>
        </w:rPr>
        <w:t xml:space="preserve"> transition management programmes</w:t>
      </w:r>
      <w:r w:rsidR="00415D0A">
        <w:rPr>
          <w:sz w:val="24"/>
          <w:szCs w:val="24"/>
        </w:rPr>
        <w:t xml:space="preserve">; </w:t>
      </w:r>
      <w:r>
        <w:rPr>
          <w:sz w:val="24"/>
          <w:szCs w:val="24"/>
        </w:rPr>
        <w:t xml:space="preserve">peer mentoring schemes and accredited modules in well-being or in positive mental health. </w:t>
      </w:r>
      <w:r w:rsidR="005904F2">
        <w:rPr>
          <w:sz w:val="24"/>
          <w:szCs w:val="24"/>
        </w:rPr>
        <w:t xml:space="preserve"> </w:t>
      </w:r>
    </w:p>
    <w:p w14:paraId="7AD4AE61" w14:textId="704900BB" w:rsidR="00850348" w:rsidRDefault="005904F2" w:rsidP="00850348">
      <w:pPr>
        <w:rPr>
          <w:sz w:val="24"/>
          <w:szCs w:val="24"/>
        </w:rPr>
      </w:pPr>
      <w:r>
        <w:rPr>
          <w:sz w:val="24"/>
          <w:szCs w:val="24"/>
        </w:rPr>
        <w:t>In parallel, the Office for Students (</w:t>
      </w:r>
      <w:proofErr w:type="spellStart"/>
      <w:r>
        <w:rPr>
          <w:sz w:val="24"/>
          <w:szCs w:val="24"/>
        </w:rPr>
        <w:t>OfS</w:t>
      </w:r>
      <w:proofErr w:type="spellEnd"/>
      <w:r>
        <w:rPr>
          <w:sz w:val="24"/>
          <w:szCs w:val="24"/>
        </w:rPr>
        <w:t>) has recently (July 2019) commissioned projects to explore institutional and pedagogic responses</w:t>
      </w:r>
      <w:r w:rsidR="00BB5FB5">
        <w:rPr>
          <w:sz w:val="24"/>
          <w:szCs w:val="24"/>
        </w:rPr>
        <w:t xml:space="preserve"> to a perceived crisis of mental health</w:t>
      </w:r>
      <w:r>
        <w:rPr>
          <w:sz w:val="24"/>
          <w:szCs w:val="24"/>
        </w:rPr>
        <w:t xml:space="preserve">.  </w:t>
      </w:r>
      <w:r w:rsidR="00BB5FB5">
        <w:rPr>
          <w:sz w:val="24"/>
          <w:szCs w:val="24"/>
        </w:rPr>
        <w:t xml:space="preserve">Projects of particular relevance to pedagogy and the curriculum include: </w:t>
      </w:r>
      <w:r>
        <w:rPr>
          <w:sz w:val="24"/>
          <w:szCs w:val="24"/>
        </w:rPr>
        <w:t>improving experiences of transition from school to university, during un</w:t>
      </w:r>
      <w:r w:rsidR="00BB5FB5">
        <w:rPr>
          <w:sz w:val="24"/>
          <w:szCs w:val="24"/>
        </w:rPr>
        <w:t xml:space="preserve">iversity and into the workplace; </w:t>
      </w:r>
      <w:r>
        <w:rPr>
          <w:sz w:val="24"/>
          <w:szCs w:val="24"/>
        </w:rPr>
        <w:t xml:space="preserve"> developing a national </w:t>
      </w:r>
      <w:r w:rsidRPr="00AB3C49">
        <w:rPr>
          <w:sz w:val="24"/>
          <w:szCs w:val="24"/>
        </w:rPr>
        <w:t>online toolkit to create curriculum, pedagogy and assessments that facilitate better student MH and improve educational outcomes</w:t>
      </w:r>
      <w:r>
        <w:rPr>
          <w:sz w:val="24"/>
          <w:szCs w:val="24"/>
        </w:rPr>
        <w:t xml:space="preserve"> and designing a </w:t>
      </w:r>
      <w:r w:rsidRPr="00AB3C49">
        <w:rPr>
          <w:sz w:val="24"/>
          <w:szCs w:val="24"/>
        </w:rPr>
        <w:t xml:space="preserve">national module for the </w:t>
      </w:r>
      <w:proofErr w:type="spellStart"/>
      <w:r w:rsidRPr="00AB3C49">
        <w:rPr>
          <w:sz w:val="24"/>
          <w:szCs w:val="24"/>
        </w:rPr>
        <w:t>PGCertHE</w:t>
      </w:r>
      <w:proofErr w:type="spellEnd"/>
      <w:r w:rsidRPr="00AB3C49">
        <w:rPr>
          <w:sz w:val="24"/>
          <w:szCs w:val="24"/>
        </w:rPr>
        <w:t>, aligned with Advance HE’s fellowship accreditation</w:t>
      </w:r>
      <w:r w:rsidR="00BB5FB5">
        <w:rPr>
          <w:sz w:val="24"/>
          <w:szCs w:val="24"/>
        </w:rPr>
        <w:t xml:space="preserve"> and using ‘evidence-based’ interventions for areas such as ‘emotional regulation’ for undergraduate and post-graduate students</w:t>
      </w:r>
      <w:r>
        <w:rPr>
          <w:sz w:val="24"/>
          <w:szCs w:val="24"/>
        </w:rPr>
        <w:t xml:space="preserve"> </w:t>
      </w:r>
      <w:r w:rsidR="00BB5FB5">
        <w:rPr>
          <w:sz w:val="24"/>
          <w:szCs w:val="24"/>
        </w:rPr>
        <w:t>(</w:t>
      </w:r>
      <w:r>
        <w:rPr>
          <w:sz w:val="24"/>
          <w:szCs w:val="24"/>
        </w:rPr>
        <w:t xml:space="preserve">Please see Appendix 1 for a list of </w:t>
      </w:r>
      <w:proofErr w:type="spellStart"/>
      <w:r>
        <w:rPr>
          <w:sz w:val="24"/>
          <w:szCs w:val="24"/>
        </w:rPr>
        <w:t>OfS</w:t>
      </w:r>
      <w:proofErr w:type="spellEnd"/>
      <w:r>
        <w:rPr>
          <w:sz w:val="24"/>
          <w:szCs w:val="24"/>
        </w:rPr>
        <w:t xml:space="preserve"> projects</w:t>
      </w:r>
      <w:r w:rsidR="00BB5FB5">
        <w:rPr>
          <w:sz w:val="24"/>
          <w:szCs w:val="24"/>
        </w:rPr>
        <w:t xml:space="preserve"> and also </w:t>
      </w:r>
      <w:hyperlink r:id="rId7" w:history="1">
        <w:r w:rsidR="00BB5FB5" w:rsidRPr="000C061B">
          <w:rPr>
            <w:rStyle w:val="Hyperlink"/>
            <w:sz w:val="24"/>
            <w:szCs w:val="24"/>
          </w:rPr>
          <w:t>https://www.officeforstudents.org.uk/advice-and-guidance/student-wellbeing-and-protection/improving-mental-health-outcomes/</w:t>
        </w:r>
      </w:hyperlink>
      <w:r>
        <w:rPr>
          <w:sz w:val="24"/>
          <w:szCs w:val="24"/>
        </w:rPr>
        <w:t>.</w:t>
      </w:r>
      <w:r w:rsidR="00BB5FB5">
        <w:rPr>
          <w:sz w:val="24"/>
          <w:szCs w:val="24"/>
        </w:rPr>
        <w:t>)</w:t>
      </w:r>
    </w:p>
    <w:p w14:paraId="2DCCB60C" w14:textId="77777777" w:rsidR="00BB5FB5" w:rsidRDefault="00BB5FB5" w:rsidP="00850348">
      <w:pPr>
        <w:rPr>
          <w:sz w:val="24"/>
          <w:szCs w:val="24"/>
        </w:rPr>
      </w:pPr>
    </w:p>
    <w:p w14:paraId="537F516F" w14:textId="698F839D" w:rsidR="00850348" w:rsidRDefault="00850348" w:rsidP="00850348">
      <w:pPr>
        <w:rPr>
          <w:sz w:val="24"/>
          <w:szCs w:val="24"/>
        </w:rPr>
      </w:pPr>
      <w:r>
        <w:rPr>
          <w:sz w:val="24"/>
          <w:szCs w:val="24"/>
        </w:rPr>
        <w:lastRenderedPageBreak/>
        <w:t xml:space="preserve">An important </w:t>
      </w:r>
      <w:r w:rsidR="00CB4AE2">
        <w:rPr>
          <w:sz w:val="24"/>
          <w:szCs w:val="24"/>
        </w:rPr>
        <w:t xml:space="preserve">recent </w:t>
      </w:r>
      <w:r>
        <w:rPr>
          <w:sz w:val="24"/>
          <w:szCs w:val="24"/>
        </w:rPr>
        <w:t>shift in this intervention landscape is interest in a more holistic understanding of, and approaches to, mental health support as part of a broader understanding of well-being</w:t>
      </w:r>
      <w:r w:rsidR="00CB4AE2">
        <w:rPr>
          <w:sz w:val="24"/>
          <w:szCs w:val="24"/>
        </w:rPr>
        <w:t xml:space="preserve">.  Here there is an emphasis on </w:t>
      </w:r>
      <w:r>
        <w:rPr>
          <w:sz w:val="24"/>
          <w:szCs w:val="24"/>
        </w:rPr>
        <w:t xml:space="preserve">‘developing positive mental health’ rather than merely responding to presentation of problems and difficulties, and involving students closely in the development of institutional responses. </w:t>
      </w:r>
    </w:p>
    <w:p w14:paraId="44C09661" w14:textId="52450B7A" w:rsidR="00EC6AF7" w:rsidRDefault="00BB5FB5" w:rsidP="00850348">
      <w:pPr>
        <w:rPr>
          <w:sz w:val="24"/>
          <w:szCs w:val="24"/>
        </w:rPr>
      </w:pPr>
      <w:r>
        <w:rPr>
          <w:sz w:val="24"/>
          <w:szCs w:val="24"/>
        </w:rPr>
        <w:t>It goes without saying that</w:t>
      </w:r>
      <w:r w:rsidR="00850348">
        <w:rPr>
          <w:sz w:val="24"/>
          <w:szCs w:val="24"/>
        </w:rPr>
        <w:t xml:space="preserve"> </w:t>
      </w:r>
      <w:r w:rsidR="00474143">
        <w:rPr>
          <w:sz w:val="24"/>
          <w:szCs w:val="24"/>
        </w:rPr>
        <w:t xml:space="preserve">relationships between mental health, well-being and the curriculum are </w:t>
      </w:r>
      <w:r w:rsidR="00850348">
        <w:rPr>
          <w:sz w:val="24"/>
          <w:szCs w:val="24"/>
        </w:rPr>
        <w:t>contested and complicated</w:t>
      </w:r>
      <w:r w:rsidR="00474143">
        <w:rPr>
          <w:sz w:val="24"/>
          <w:szCs w:val="24"/>
        </w:rPr>
        <w:t xml:space="preserve">, as well as fluid and </w:t>
      </w:r>
      <w:r w:rsidR="00850348">
        <w:rPr>
          <w:sz w:val="24"/>
          <w:szCs w:val="24"/>
        </w:rPr>
        <w:t xml:space="preserve">constantly changing. </w:t>
      </w:r>
      <w:r w:rsidR="00474143">
        <w:rPr>
          <w:sz w:val="24"/>
          <w:szCs w:val="24"/>
        </w:rPr>
        <w:t xml:space="preserve">Historically, there has been little agreement about </w:t>
      </w:r>
      <w:r w:rsidR="00850348">
        <w:rPr>
          <w:sz w:val="24"/>
          <w:szCs w:val="24"/>
        </w:rPr>
        <w:t xml:space="preserve">key purposes of the </w:t>
      </w:r>
      <w:r w:rsidR="00474143">
        <w:rPr>
          <w:sz w:val="24"/>
          <w:szCs w:val="24"/>
        </w:rPr>
        <w:t xml:space="preserve">university </w:t>
      </w:r>
      <w:r w:rsidR="00850348">
        <w:rPr>
          <w:sz w:val="24"/>
          <w:szCs w:val="24"/>
        </w:rPr>
        <w:t>curriculum</w:t>
      </w:r>
      <w:r w:rsidR="00EC6AF7">
        <w:rPr>
          <w:sz w:val="24"/>
          <w:szCs w:val="24"/>
        </w:rPr>
        <w:t xml:space="preserve"> and </w:t>
      </w:r>
      <w:r w:rsidR="00850348">
        <w:rPr>
          <w:sz w:val="24"/>
          <w:szCs w:val="24"/>
        </w:rPr>
        <w:t>meanings of ‘mental health’ and ‘well-being</w:t>
      </w:r>
      <w:r w:rsidR="00EC6AF7">
        <w:rPr>
          <w:sz w:val="24"/>
          <w:szCs w:val="24"/>
        </w:rPr>
        <w:t>.</w:t>
      </w:r>
      <w:r w:rsidR="00850348">
        <w:rPr>
          <w:sz w:val="24"/>
          <w:szCs w:val="24"/>
        </w:rPr>
        <w:t xml:space="preserve">’ </w:t>
      </w:r>
      <w:r w:rsidR="00474143">
        <w:rPr>
          <w:sz w:val="24"/>
          <w:szCs w:val="24"/>
        </w:rPr>
        <w:t xml:space="preserve">Over decades, it has also been difficult to </w:t>
      </w:r>
      <w:r w:rsidR="00850348">
        <w:rPr>
          <w:sz w:val="24"/>
          <w:szCs w:val="24"/>
        </w:rPr>
        <w:t xml:space="preserve">isolate what counts as good pedagogic practice </w:t>
      </w:r>
      <w:r w:rsidR="00850348" w:rsidRPr="004A726A">
        <w:rPr>
          <w:i/>
          <w:sz w:val="24"/>
          <w:szCs w:val="24"/>
        </w:rPr>
        <w:t>per se</w:t>
      </w:r>
      <w:r w:rsidR="00850348">
        <w:rPr>
          <w:sz w:val="24"/>
          <w:szCs w:val="24"/>
        </w:rPr>
        <w:t xml:space="preserve"> and good practice in relation to </w:t>
      </w:r>
      <w:r>
        <w:rPr>
          <w:sz w:val="24"/>
          <w:szCs w:val="24"/>
        </w:rPr>
        <w:t xml:space="preserve">the development or enhancement of </w:t>
      </w:r>
      <w:r w:rsidR="00850348">
        <w:rPr>
          <w:sz w:val="24"/>
          <w:szCs w:val="24"/>
        </w:rPr>
        <w:t xml:space="preserve">well-being.  </w:t>
      </w:r>
    </w:p>
    <w:p w14:paraId="0604A258" w14:textId="6375D00A" w:rsidR="00850348" w:rsidRDefault="00EC6AF7">
      <w:pPr>
        <w:rPr>
          <w:sz w:val="24"/>
          <w:szCs w:val="24"/>
        </w:rPr>
      </w:pPr>
      <w:r>
        <w:rPr>
          <w:sz w:val="24"/>
          <w:szCs w:val="24"/>
        </w:rPr>
        <w:t xml:space="preserve">These challenges remain today.  </w:t>
      </w:r>
      <w:r w:rsidR="00BB5FB5">
        <w:rPr>
          <w:sz w:val="24"/>
          <w:szCs w:val="24"/>
        </w:rPr>
        <w:t>T</w:t>
      </w:r>
      <w:r>
        <w:rPr>
          <w:sz w:val="24"/>
          <w:szCs w:val="24"/>
        </w:rPr>
        <w:t xml:space="preserve">hey raise sensitive and contested questions about the best way for institutions, academics, students and support services to respond.  For </w:t>
      </w:r>
      <w:r w:rsidR="00850348">
        <w:rPr>
          <w:sz w:val="24"/>
          <w:szCs w:val="24"/>
        </w:rPr>
        <w:t xml:space="preserve">example, students might criticise content as ‘irrelevant’ because it </w:t>
      </w:r>
      <w:r>
        <w:rPr>
          <w:sz w:val="24"/>
          <w:szCs w:val="24"/>
        </w:rPr>
        <w:t xml:space="preserve">does not </w:t>
      </w:r>
      <w:r w:rsidR="00850348">
        <w:rPr>
          <w:sz w:val="24"/>
          <w:szCs w:val="24"/>
        </w:rPr>
        <w:t>appear in assessments</w:t>
      </w:r>
      <w:r w:rsidR="00BB5FB5">
        <w:rPr>
          <w:sz w:val="24"/>
          <w:szCs w:val="24"/>
        </w:rPr>
        <w:t xml:space="preserve"> and is therefore unduly stressful, or they might regard </w:t>
      </w:r>
      <w:r w:rsidR="00850348">
        <w:rPr>
          <w:sz w:val="24"/>
          <w:szCs w:val="24"/>
        </w:rPr>
        <w:t xml:space="preserve">certain subject content and assessment methods as unacceptably </w:t>
      </w:r>
      <w:r w:rsidR="00BB5FB5">
        <w:rPr>
          <w:sz w:val="24"/>
          <w:szCs w:val="24"/>
        </w:rPr>
        <w:t>distressing or pressurising</w:t>
      </w:r>
      <w:r w:rsidR="00850348">
        <w:rPr>
          <w:sz w:val="24"/>
          <w:szCs w:val="24"/>
        </w:rPr>
        <w:t xml:space="preserve">.  </w:t>
      </w:r>
      <w:r w:rsidR="00BB5FB5">
        <w:rPr>
          <w:sz w:val="24"/>
          <w:szCs w:val="24"/>
        </w:rPr>
        <w:t xml:space="preserve">Demands to adjust the curriculum or teaching and assessment on such grounds create </w:t>
      </w:r>
      <w:r>
        <w:rPr>
          <w:sz w:val="24"/>
          <w:szCs w:val="24"/>
        </w:rPr>
        <w:t>disagreements</w:t>
      </w:r>
      <w:r w:rsidR="00BB5FB5">
        <w:rPr>
          <w:sz w:val="24"/>
          <w:szCs w:val="24"/>
        </w:rPr>
        <w:t xml:space="preserve">.  These might include: </w:t>
      </w:r>
      <w:r w:rsidR="00850348">
        <w:rPr>
          <w:sz w:val="24"/>
          <w:szCs w:val="24"/>
        </w:rPr>
        <w:t xml:space="preserve">the role of students </w:t>
      </w:r>
      <w:r>
        <w:rPr>
          <w:sz w:val="24"/>
          <w:szCs w:val="24"/>
        </w:rPr>
        <w:t xml:space="preserve">and support service professionals </w:t>
      </w:r>
      <w:r w:rsidR="00850348">
        <w:rPr>
          <w:sz w:val="24"/>
          <w:szCs w:val="24"/>
        </w:rPr>
        <w:t>in educational decisions</w:t>
      </w:r>
      <w:r w:rsidR="00BB5FB5">
        <w:rPr>
          <w:sz w:val="24"/>
          <w:szCs w:val="24"/>
        </w:rPr>
        <w:t>;</w:t>
      </w:r>
      <w:r>
        <w:rPr>
          <w:sz w:val="24"/>
          <w:szCs w:val="24"/>
        </w:rPr>
        <w:t xml:space="preserve"> what counts</w:t>
      </w:r>
      <w:r w:rsidR="00850348">
        <w:rPr>
          <w:sz w:val="24"/>
          <w:szCs w:val="24"/>
        </w:rPr>
        <w:t xml:space="preserve"> acceptable/necessary and unacceptable levels of stress and pressure</w:t>
      </w:r>
      <w:r w:rsidR="00BB5FB5">
        <w:rPr>
          <w:sz w:val="24"/>
          <w:szCs w:val="24"/>
        </w:rPr>
        <w:t>;</w:t>
      </w:r>
      <w:r w:rsidR="00850348">
        <w:rPr>
          <w:sz w:val="24"/>
          <w:szCs w:val="24"/>
        </w:rPr>
        <w:t xml:space="preserve"> and whether or not adjustments should be framed by</w:t>
      </w:r>
      <w:r w:rsidR="00BB5FB5">
        <w:rPr>
          <w:sz w:val="24"/>
          <w:szCs w:val="24"/>
        </w:rPr>
        <w:t>,</w:t>
      </w:r>
      <w:r w:rsidR="00850348">
        <w:rPr>
          <w:sz w:val="24"/>
          <w:szCs w:val="24"/>
        </w:rPr>
        <w:t xml:space="preserve"> or badged as </w:t>
      </w:r>
      <w:r w:rsidR="00BB5FB5">
        <w:rPr>
          <w:sz w:val="24"/>
          <w:szCs w:val="24"/>
        </w:rPr>
        <w:t>responses to concerns about</w:t>
      </w:r>
      <w:r w:rsidR="00850348">
        <w:rPr>
          <w:sz w:val="24"/>
          <w:szCs w:val="24"/>
        </w:rPr>
        <w:t xml:space="preserve"> mental health and well-being. </w:t>
      </w:r>
      <w:r>
        <w:rPr>
          <w:sz w:val="24"/>
          <w:szCs w:val="24"/>
        </w:rPr>
        <w:t xml:space="preserve"> The links between students’ mental health, the curriculum, teaching and assessment, and the extent to which these areas should be informed by concerns about mental health and well-being</w:t>
      </w:r>
      <w:r w:rsidR="00BB5FB5">
        <w:rPr>
          <w:sz w:val="24"/>
          <w:szCs w:val="24"/>
        </w:rPr>
        <w:t>,</w:t>
      </w:r>
      <w:r w:rsidR="00125610">
        <w:rPr>
          <w:sz w:val="24"/>
          <w:szCs w:val="24"/>
        </w:rPr>
        <w:t xml:space="preserve"> are therefore sensitive and complex</w:t>
      </w:r>
      <w:r>
        <w:rPr>
          <w:sz w:val="24"/>
          <w:szCs w:val="24"/>
        </w:rPr>
        <w:t xml:space="preserve">.  </w:t>
      </w:r>
    </w:p>
    <w:p w14:paraId="60E2FC21" w14:textId="76B599E5" w:rsidR="000E687E" w:rsidRDefault="00BB5FB5" w:rsidP="004D76AA">
      <w:pPr>
        <w:rPr>
          <w:sz w:val="24"/>
          <w:szCs w:val="24"/>
        </w:rPr>
      </w:pPr>
      <w:r>
        <w:rPr>
          <w:sz w:val="24"/>
          <w:szCs w:val="24"/>
        </w:rPr>
        <w:t>Against this background,</w:t>
      </w:r>
      <w:r w:rsidR="00125610">
        <w:rPr>
          <w:sz w:val="24"/>
          <w:szCs w:val="24"/>
        </w:rPr>
        <w:t xml:space="preserve"> </w:t>
      </w:r>
      <w:proofErr w:type="spellStart"/>
      <w:r w:rsidR="00501907">
        <w:rPr>
          <w:sz w:val="24"/>
          <w:szCs w:val="24"/>
        </w:rPr>
        <w:t>SMaRteN</w:t>
      </w:r>
      <w:proofErr w:type="spellEnd"/>
      <w:r w:rsidR="00501907">
        <w:rPr>
          <w:sz w:val="24"/>
          <w:szCs w:val="24"/>
        </w:rPr>
        <w:t xml:space="preserve"> is </w:t>
      </w:r>
      <w:r w:rsidR="000E687E">
        <w:rPr>
          <w:sz w:val="24"/>
          <w:szCs w:val="24"/>
        </w:rPr>
        <w:t>a £1m 4 year research and development networ</w:t>
      </w:r>
      <w:r w:rsidR="00501907">
        <w:rPr>
          <w:sz w:val="24"/>
          <w:szCs w:val="24"/>
        </w:rPr>
        <w:t>k led by King’s College, London</w:t>
      </w:r>
      <w:r w:rsidR="00125610">
        <w:rPr>
          <w:sz w:val="24"/>
          <w:szCs w:val="24"/>
        </w:rPr>
        <w:t xml:space="preserve">.  Working with key stakeholders including Universities UK and Student Minds, the network </w:t>
      </w:r>
      <w:r w:rsidR="000E687E">
        <w:rPr>
          <w:sz w:val="24"/>
          <w:szCs w:val="24"/>
        </w:rPr>
        <w:t>is exploring what is distinctive about student experiences of mental health, influencing factors and the role of universal, non-clinical approaches</w:t>
      </w:r>
      <w:r w:rsidR="00125610">
        <w:rPr>
          <w:sz w:val="24"/>
          <w:szCs w:val="24"/>
        </w:rPr>
        <w:t xml:space="preserve">, </w:t>
      </w:r>
      <w:r w:rsidR="000E687E">
        <w:rPr>
          <w:sz w:val="24"/>
          <w:szCs w:val="24"/>
        </w:rPr>
        <w:t xml:space="preserve">researching and piloting better measures of student mental health (a MH ‘measurement toolkit’) and exploring the idea of a ‘mental health friendly curriculum’. </w:t>
      </w:r>
    </w:p>
    <w:p w14:paraId="018BECC3" w14:textId="35DE4323" w:rsidR="000E687E" w:rsidRDefault="00501907" w:rsidP="000E687E">
      <w:pPr>
        <w:rPr>
          <w:sz w:val="24"/>
          <w:szCs w:val="24"/>
        </w:rPr>
      </w:pPr>
      <w:r>
        <w:rPr>
          <w:sz w:val="24"/>
          <w:szCs w:val="24"/>
        </w:rPr>
        <w:t xml:space="preserve">This report summarises the perspectives of </w:t>
      </w:r>
      <w:r>
        <w:rPr>
          <w:color w:val="000000"/>
          <w:sz w:val="24"/>
          <w:szCs w:val="24"/>
        </w:rPr>
        <w:t xml:space="preserve">a small sample of academics and practitioners from professional support services and academic development units </w:t>
      </w:r>
      <w:r>
        <w:rPr>
          <w:sz w:val="24"/>
          <w:szCs w:val="24"/>
        </w:rPr>
        <w:t xml:space="preserve">who attended a workshop as part of </w:t>
      </w:r>
      <w:proofErr w:type="spellStart"/>
      <w:r>
        <w:rPr>
          <w:sz w:val="24"/>
          <w:szCs w:val="24"/>
        </w:rPr>
        <w:t>SMaRteN</w:t>
      </w:r>
      <w:proofErr w:type="spellEnd"/>
      <w:r>
        <w:rPr>
          <w:sz w:val="24"/>
          <w:szCs w:val="24"/>
        </w:rPr>
        <w:t xml:space="preserve">, designed </w:t>
      </w:r>
      <w:r w:rsidR="000E687E">
        <w:rPr>
          <w:sz w:val="24"/>
          <w:szCs w:val="24"/>
        </w:rPr>
        <w:t>around the following questions:</w:t>
      </w:r>
    </w:p>
    <w:p w14:paraId="70069834" w14:textId="77777777" w:rsidR="000E687E" w:rsidRPr="000E687E" w:rsidRDefault="000E687E" w:rsidP="000E687E">
      <w:pPr>
        <w:pStyle w:val="ListParagraph"/>
        <w:numPr>
          <w:ilvl w:val="0"/>
          <w:numId w:val="7"/>
        </w:numPr>
        <w:rPr>
          <w:sz w:val="24"/>
          <w:szCs w:val="24"/>
        </w:rPr>
      </w:pPr>
      <w:r w:rsidRPr="000E687E">
        <w:rPr>
          <w:sz w:val="24"/>
          <w:szCs w:val="24"/>
        </w:rPr>
        <w:t xml:space="preserve">What is the purpose of the university curriculum and how far should it seek explicitly to promote </w:t>
      </w:r>
      <w:proofErr w:type="gramStart"/>
      <w:r w:rsidRPr="000E687E">
        <w:rPr>
          <w:sz w:val="24"/>
          <w:szCs w:val="24"/>
        </w:rPr>
        <w:t>well-being.</w:t>
      </w:r>
      <w:proofErr w:type="gramEnd"/>
      <w:r w:rsidRPr="000E687E">
        <w:rPr>
          <w:sz w:val="24"/>
          <w:szCs w:val="24"/>
        </w:rPr>
        <w:t xml:space="preserve"> </w:t>
      </w:r>
    </w:p>
    <w:p w14:paraId="4809F8E7" w14:textId="77777777" w:rsidR="000E687E" w:rsidRPr="000E687E" w:rsidRDefault="000E687E" w:rsidP="000E687E">
      <w:pPr>
        <w:pStyle w:val="ListParagraph"/>
        <w:numPr>
          <w:ilvl w:val="0"/>
          <w:numId w:val="7"/>
        </w:numPr>
        <w:rPr>
          <w:sz w:val="24"/>
          <w:szCs w:val="24"/>
        </w:rPr>
      </w:pPr>
      <w:r w:rsidRPr="000E687E">
        <w:rPr>
          <w:sz w:val="24"/>
          <w:szCs w:val="24"/>
        </w:rPr>
        <w:t xml:space="preserve">What are the benefits and risks of adapting teaching practices, assessments, curriculum design and content as responses to concerns about well-being?  </w:t>
      </w:r>
    </w:p>
    <w:p w14:paraId="419E9E98" w14:textId="77777777" w:rsidR="000E687E" w:rsidRPr="000E687E" w:rsidRDefault="000E687E" w:rsidP="000E687E">
      <w:pPr>
        <w:pStyle w:val="ListParagraph"/>
        <w:numPr>
          <w:ilvl w:val="0"/>
          <w:numId w:val="7"/>
        </w:numPr>
        <w:rPr>
          <w:sz w:val="24"/>
          <w:szCs w:val="24"/>
        </w:rPr>
      </w:pPr>
      <w:r w:rsidRPr="000E687E">
        <w:rPr>
          <w:sz w:val="24"/>
          <w:szCs w:val="24"/>
        </w:rPr>
        <w:t xml:space="preserve">To what extent should student service practitioners influence the curriculum?  </w:t>
      </w:r>
    </w:p>
    <w:p w14:paraId="2729E304" w14:textId="040E222B" w:rsidR="000E687E" w:rsidRPr="00850348" w:rsidRDefault="000E687E" w:rsidP="004D76AA">
      <w:pPr>
        <w:pStyle w:val="ListParagraph"/>
        <w:numPr>
          <w:ilvl w:val="0"/>
          <w:numId w:val="7"/>
        </w:numPr>
        <w:rPr>
          <w:sz w:val="24"/>
          <w:szCs w:val="24"/>
        </w:rPr>
      </w:pPr>
      <w:r w:rsidRPr="000E687E">
        <w:rPr>
          <w:sz w:val="24"/>
          <w:szCs w:val="24"/>
        </w:rPr>
        <w:t xml:space="preserve">To what extent should universities view the curriculum, pedagogy and assessment as routes to address mental health and well-being? </w:t>
      </w:r>
    </w:p>
    <w:p w14:paraId="35369C31" w14:textId="7794EC52" w:rsidR="000E687E" w:rsidRPr="008B7426" w:rsidRDefault="000E687E" w:rsidP="000E687E">
      <w:pPr>
        <w:rPr>
          <w:sz w:val="24"/>
          <w:szCs w:val="24"/>
        </w:rPr>
      </w:pPr>
      <w:r>
        <w:rPr>
          <w:sz w:val="24"/>
          <w:szCs w:val="24"/>
        </w:rPr>
        <w:lastRenderedPageBreak/>
        <w:t xml:space="preserve">We aimed to bring together as representative and purposive a sample of stakeholders as possible, including: </w:t>
      </w:r>
    </w:p>
    <w:p w14:paraId="0B12CD62" w14:textId="1DB028AB" w:rsidR="000E687E" w:rsidRDefault="009B0E05" w:rsidP="000E687E">
      <w:pPr>
        <w:pStyle w:val="ListParagraph"/>
        <w:numPr>
          <w:ilvl w:val="0"/>
          <w:numId w:val="1"/>
        </w:numPr>
        <w:rPr>
          <w:sz w:val="24"/>
          <w:szCs w:val="24"/>
        </w:rPr>
      </w:pPr>
      <w:r>
        <w:rPr>
          <w:sz w:val="24"/>
          <w:szCs w:val="24"/>
        </w:rPr>
        <w:t xml:space="preserve">academics from different subject areas </w:t>
      </w:r>
    </w:p>
    <w:p w14:paraId="6B5DEA50" w14:textId="464E1CA4" w:rsidR="000E687E" w:rsidRDefault="009B0E05" w:rsidP="000E687E">
      <w:pPr>
        <w:pStyle w:val="ListParagraph"/>
        <w:numPr>
          <w:ilvl w:val="0"/>
          <w:numId w:val="1"/>
        </w:numPr>
        <w:rPr>
          <w:sz w:val="24"/>
          <w:szCs w:val="24"/>
        </w:rPr>
      </w:pPr>
      <w:r>
        <w:rPr>
          <w:sz w:val="24"/>
          <w:szCs w:val="24"/>
        </w:rPr>
        <w:t>s</w:t>
      </w:r>
      <w:r w:rsidR="000E687E">
        <w:rPr>
          <w:sz w:val="24"/>
          <w:szCs w:val="24"/>
        </w:rPr>
        <w:t xml:space="preserve">tudent </w:t>
      </w:r>
      <w:r>
        <w:rPr>
          <w:sz w:val="24"/>
          <w:szCs w:val="24"/>
        </w:rPr>
        <w:t>s</w:t>
      </w:r>
      <w:r w:rsidR="000E687E">
        <w:rPr>
          <w:sz w:val="24"/>
          <w:szCs w:val="24"/>
        </w:rPr>
        <w:t xml:space="preserve">ervices </w:t>
      </w:r>
      <w:r>
        <w:rPr>
          <w:sz w:val="24"/>
          <w:szCs w:val="24"/>
        </w:rPr>
        <w:t>units and academic development units which</w:t>
      </w:r>
      <w:r w:rsidR="000E687E">
        <w:rPr>
          <w:sz w:val="24"/>
          <w:szCs w:val="24"/>
        </w:rPr>
        <w:t xml:space="preserve"> have collaborated or seek to collaborate on curriculum design and content </w:t>
      </w:r>
    </w:p>
    <w:p w14:paraId="0CF2E45E" w14:textId="204217AD" w:rsidR="000E687E" w:rsidRPr="008B7426" w:rsidRDefault="009B0E05" w:rsidP="000E687E">
      <w:pPr>
        <w:pStyle w:val="ListParagraph"/>
        <w:numPr>
          <w:ilvl w:val="0"/>
          <w:numId w:val="1"/>
        </w:numPr>
        <w:rPr>
          <w:sz w:val="24"/>
          <w:szCs w:val="24"/>
        </w:rPr>
      </w:pPr>
      <w:r>
        <w:rPr>
          <w:sz w:val="24"/>
          <w:szCs w:val="24"/>
        </w:rPr>
        <w:t>e</w:t>
      </w:r>
      <w:r w:rsidR="000E687E">
        <w:rPr>
          <w:sz w:val="24"/>
          <w:szCs w:val="24"/>
        </w:rPr>
        <w:t xml:space="preserve">xternal organisations </w:t>
      </w:r>
      <w:r>
        <w:rPr>
          <w:sz w:val="24"/>
          <w:szCs w:val="24"/>
        </w:rPr>
        <w:t xml:space="preserve">which are </w:t>
      </w:r>
      <w:r w:rsidR="000E687E">
        <w:rPr>
          <w:sz w:val="24"/>
          <w:szCs w:val="24"/>
        </w:rPr>
        <w:t xml:space="preserve">collaborating with </w:t>
      </w:r>
      <w:r>
        <w:rPr>
          <w:sz w:val="24"/>
          <w:szCs w:val="24"/>
        </w:rPr>
        <w:t>u</w:t>
      </w:r>
      <w:r w:rsidR="000E687E">
        <w:rPr>
          <w:sz w:val="24"/>
          <w:szCs w:val="24"/>
        </w:rPr>
        <w:t xml:space="preserve">niversities to introduce </w:t>
      </w:r>
      <w:r>
        <w:rPr>
          <w:sz w:val="24"/>
          <w:szCs w:val="24"/>
        </w:rPr>
        <w:t>m</w:t>
      </w:r>
      <w:r w:rsidR="000E687E">
        <w:rPr>
          <w:sz w:val="24"/>
          <w:szCs w:val="24"/>
        </w:rPr>
        <w:t xml:space="preserve">ental </w:t>
      </w:r>
      <w:r>
        <w:rPr>
          <w:sz w:val="24"/>
          <w:szCs w:val="24"/>
        </w:rPr>
        <w:t>h</w:t>
      </w:r>
      <w:r w:rsidR="000E687E">
        <w:rPr>
          <w:sz w:val="24"/>
          <w:szCs w:val="24"/>
        </w:rPr>
        <w:t>ealth and well-being content into curriculum (</w:t>
      </w:r>
      <w:r>
        <w:rPr>
          <w:sz w:val="24"/>
          <w:szCs w:val="24"/>
        </w:rPr>
        <w:t xml:space="preserve">e.g. </w:t>
      </w:r>
      <w:r w:rsidR="000E687E">
        <w:rPr>
          <w:sz w:val="24"/>
          <w:szCs w:val="24"/>
        </w:rPr>
        <w:t xml:space="preserve">Charlie Waller Memorial Trust, Action for Happiness, Student Minds, The Flourishing Student). </w:t>
      </w:r>
    </w:p>
    <w:p w14:paraId="0A11AE85" w14:textId="3007A312" w:rsidR="000E687E" w:rsidRPr="009B0E05" w:rsidRDefault="009B0E05" w:rsidP="009B0E05">
      <w:pPr>
        <w:pStyle w:val="ListParagraph"/>
        <w:numPr>
          <w:ilvl w:val="0"/>
          <w:numId w:val="1"/>
        </w:numPr>
        <w:rPr>
          <w:sz w:val="24"/>
          <w:szCs w:val="24"/>
        </w:rPr>
      </w:pPr>
      <w:r>
        <w:rPr>
          <w:sz w:val="24"/>
          <w:szCs w:val="24"/>
        </w:rPr>
        <w:t>a</w:t>
      </w:r>
      <w:r w:rsidR="000E687E">
        <w:rPr>
          <w:sz w:val="24"/>
          <w:szCs w:val="24"/>
        </w:rPr>
        <w:t xml:space="preserve">cademics or </w:t>
      </w:r>
      <w:r>
        <w:rPr>
          <w:sz w:val="24"/>
          <w:szCs w:val="24"/>
        </w:rPr>
        <w:t>s</w:t>
      </w:r>
      <w:r w:rsidR="000E687E">
        <w:rPr>
          <w:sz w:val="24"/>
          <w:szCs w:val="24"/>
        </w:rPr>
        <w:t xml:space="preserve">tudent </w:t>
      </w:r>
      <w:r>
        <w:rPr>
          <w:sz w:val="24"/>
          <w:szCs w:val="24"/>
        </w:rPr>
        <w:t>s</w:t>
      </w:r>
      <w:r w:rsidR="000E687E">
        <w:rPr>
          <w:sz w:val="24"/>
          <w:szCs w:val="24"/>
        </w:rPr>
        <w:t xml:space="preserve">ervices </w:t>
      </w:r>
      <w:r>
        <w:rPr>
          <w:sz w:val="24"/>
          <w:szCs w:val="24"/>
        </w:rPr>
        <w:t>practitioners</w:t>
      </w:r>
      <w:r w:rsidR="000E687E">
        <w:rPr>
          <w:sz w:val="24"/>
          <w:szCs w:val="24"/>
        </w:rPr>
        <w:t xml:space="preserve"> whose projects, although not designed under a specific </w:t>
      </w:r>
      <w:r>
        <w:rPr>
          <w:sz w:val="24"/>
          <w:szCs w:val="24"/>
        </w:rPr>
        <w:t>m</w:t>
      </w:r>
      <w:r w:rsidR="000E687E">
        <w:rPr>
          <w:sz w:val="24"/>
          <w:szCs w:val="24"/>
        </w:rPr>
        <w:t xml:space="preserve">ental </w:t>
      </w:r>
      <w:r>
        <w:rPr>
          <w:sz w:val="24"/>
          <w:szCs w:val="24"/>
        </w:rPr>
        <w:t>h</w:t>
      </w:r>
      <w:r w:rsidR="000E687E">
        <w:rPr>
          <w:sz w:val="24"/>
          <w:szCs w:val="24"/>
        </w:rPr>
        <w:t xml:space="preserve">ealth agenda, have resulted in high well-being outcomes e.g. Queen Mary University Social Capital curriculum </w:t>
      </w:r>
    </w:p>
    <w:p w14:paraId="6360DF22" w14:textId="187F955A" w:rsidR="000E687E" w:rsidRDefault="009B0E05" w:rsidP="000E687E">
      <w:pPr>
        <w:pStyle w:val="ListParagraph"/>
        <w:numPr>
          <w:ilvl w:val="0"/>
          <w:numId w:val="1"/>
        </w:numPr>
        <w:rPr>
          <w:sz w:val="24"/>
          <w:szCs w:val="24"/>
        </w:rPr>
      </w:pPr>
      <w:r>
        <w:rPr>
          <w:sz w:val="24"/>
          <w:szCs w:val="24"/>
        </w:rPr>
        <w:t>a</w:t>
      </w:r>
      <w:r w:rsidR="000E687E">
        <w:rPr>
          <w:sz w:val="24"/>
          <w:szCs w:val="24"/>
        </w:rPr>
        <w:t xml:space="preserve">cademics </w:t>
      </w:r>
      <w:r>
        <w:rPr>
          <w:sz w:val="24"/>
          <w:szCs w:val="24"/>
        </w:rPr>
        <w:t>with</w:t>
      </w:r>
      <w:r w:rsidR="000E687E">
        <w:rPr>
          <w:sz w:val="24"/>
          <w:szCs w:val="24"/>
        </w:rPr>
        <w:t xml:space="preserve"> experience / opinions around the subject of decolonizing the curriculum </w:t>
      </w:r>
      <w:r>
        <w:rPr>
          <w:sz w:val="24"/>
          <w:szCs w:val="24"/>
        </w:rPr>
        <w:t>and creating culturally responsive curricula</w:t>
      </w:r>
    </w:p>
    <w:p w14:paraId="2423F96B" w14:textId="73209A7B" w:rsidR="0078381C" w:rsidRDefault="00B64B37">
      <w:pPr>
        <w:rPr>
          <w:sz w:val="24"/>
          <w:szCs w:val="24"/>
        </w:rPr>
      </w:pPr>
      <w:r>
        <w:rPr>
          <w:sz w:val="24"/>
          <w:szCs w:val="24"/>
        </w:rPr>
        <w:t xml:space="preserve">Please see Appendix </w:t>
      </w:r>
      <w:r w:rsidR="00CB4AE2">
        <w:rPr>
          <w:sz w:val="24"/>
          <w:szCs w:val="24"/>
        </w:rPr>
        <w:t>2</w:t>
      </w:r>
      <w:r w:rsidR="00850348">
        <w:rPr>
          <w:sz w:val="24"/>
          <w:szCs w:val="24"/>
        </w:rPr>
        <w:t xml:space="preserve"> for list of invitees and participants</w:t>
      </w:r>
      <w:r>
        <w:rPr>
          <w:sz w:val="24"/>
          <w:szCs w:val="24"/>
        </w:rPr>
        <w:t>.</w:t>
      </w:r>
    </w:p>
    <w:p w14:paraId="44D34BAE" w14:textId="77777777" w:rsidR="00CB4AE2" w:rsidRDefault="00CB4AE2" w:rsidP="00125610">
      <w:pPr>
        <w:outlineLvl w:val="0"/>
        <w:rPr>
          <w:b/>
          <w:sz w:val="24"/>
          <w:szCs w:val="24"/>
        </w:rPr>
      </w:pPr>
    </w:p>
    <w:p w14:paraId="29467E79" w14:textId="53C7231B" w:rsidR="004D76AA" w:rsidRPr="00125610" w:rsidRDefault="002F4F6E" w:rsidP="00125610">
      <w:pPr>
        <w:outlineLvl w:val="0"/>
        <w:rPr>
          <w:b/>
          <w:sz w:val="24"/>
          <w:szCs w:val="24"/>
        </w:rPr>
      </w:pPr>
      <w:r>
        <w:rPr>
          <w:b/>
          <w:sz w:val="24"/>
          <w:szCs w:val="24"/>
        </w:rPr>
        <w:t xml:space="preserve">WORKSHOP </w:t>
      </w:r>
      <w:r w:rsidR="00BB5EF8">
        <w:rPr>
          <w:b/>
          <w:sz w:val="24"/>
          <w:szCs w:val="24"/>
        </w:rPr>
        <w:t>ACTIVITIES AND QUESTIONS</w:t>
      </w:r>
    </w:p>
    <w:p w14:paraId="5AAC89D7" w14:textId="5CB5E350" w:rsidR="00C944C8" w:rsidRPr="004D76AA" w:rsidRDefault="00125610" w:rsidP="0078381C">
      <w:pPr>
        <w:rPr>
          <w:sz w:val="24"/>
          <w:szCs w:val="24"/>
        </w:rPr>
      </w:pPr>
      <w:r>
        <w:rPr>
          <w:sz w:val="24"/>
          <w:szCs w:val="24"/>
        </w:rPr>
        <w:t>In a world-café format, p</w:t>
      </w:r>
      <w:r w:rsidR="004D76AA" w:rsidRPr="004D76AA">
        <w:rPr>
          <w:sz w:val="24"/>
          <w:szCs w:val="24"/>
        </w:rPr>
        <w:t>articipants chose which theme to discuss in small groups</w:t>
      </w:r>
      <w:r w:rsidR="004D76AA">
        <w:rPr>
          <w:sz w:val="24"/>
          <w:szCs w:val="24"/>
        </w:rPr>
        <w:t xml:space="preserve">, </w:t>
      </w:r>
      <w:r>
        <w:rPr>
          <w:sz w:val="24"/>
          <w:szCs w:val="24"/>
        </w:rPr>
        <w:t xml:space="preserve">based on their own interests and expertise, and framed by </w:t>
      </w:r>
      <w:r w:rsidR="004D76AA">
        <w:rPr>
          <w:sz w:val="24"/>
          <w:szCs w:val="24"/>
        </w:rPr>
        <w:t>the following questions:</w:t>
      </w:r>
    </w:p>
    <w:p w14:paraId="2830E34F" w14:textId="768D1E3E" w:rsidR="00C944C8" w:rsidRPr="007D5818" w:rsidRDefault="00C944C8" w:rsidP="00F546D6">
      <w:pPr>
        <w:outlineLvl w:val="0"/>
        <w:rPr>
          <w:b/>
          <w:sz w:val="24"/>
          <w:szCs w:val="24"/>
        </w:rPr>
      </w:pPr>
      <w:r>
        <w:rPr>
          <w:b/>
          <w:sz w:val="24"/>
          <w:szCs w:val="24"/>
        </w:rPr>
        <w:t>Theme 1</w:t>
      </w:r>
    </w:p>
    <w:p w14:paraId="76043C99" w14:textId="1D955284" w:rsidR="0078381C" w:rsidRPr="001B5408" w:rsidRDefault="00C944C8" w:rsidP="0078381C">
      <w:pPr>
        <w:numPr>
          <w:ilvl w:val="0"/>
          <w:numId w:val="4"/>
        </w:numPr>
        <w:spacing w:before="100" w:beforeAutospacing="1" w:after="100" w:afterAutospacing="1" w:line="240" w:lineRule="auto"/>
        <w:rPr>
          <w:rFonts w:eastAsia="Times New Roman"/>
          <w:sz w:val="24"/>
          <w:szCs w:val="24"/>
        </w:rPr>
      </w:pPr>
      <w:r>
        <w:rPr>
          <w:rFonts w:eastAsia="Times New Roman"/>
          <w:sz w:val="24"/>
          <w:szCs w:val="24"/>
        </w:rPr>
        <w:t>How are</w:t>
      </w:r>
      <w:r w:rsidR="0078381C">
        <w:rPr>
          <w:rFonts w:eastAsia="Times New Roman"/>
          <w:sz w:val="24"/>
          <w:szCs w:val="24"/>
        </w:rPr>
        <w:t xml:space="preserve"> concerns about student menta</w:t>
      </w:r>
      <w:r>
        <w:rPr>
          <w:rFonts w:eastAsia="Times New Roman"/>
          <w:sz w:val="24"/>
          <w:szCs w:val="24"/>
        </w:rPr>
        <w:t xml:space="preserve">l health and </w:t>
      </w:r>
      <w:r w:rsidR="00F546D6">
        <w:rPr>
          <w:rFonts w:eastAsia="Times New Roman"/>
          <w:sz w:val="24"/>
          <w:szCs w:val="24"/>
        </w:rPr>
        <w:t>well-being</w:t>
      </w:r>
      <w:r>
        <w:rPr>
          <w:rFonts w:eastAsia="Times New Roman"/>
          <w:sz w:val="24"/>
          <w:szCs w:val="24"/>
        </w:rPr>
        <w:t xml:space="preserve"> influencing</w:t>
      </w:r>
      <w:r w:rsidR="0078381C">
        <w:rPr>
          <w:rFonts w:eastAsia="Times New Roman"/>
          <w:sz w:val="24"/>
          <w:szCs w:val="24"/>
        </w:rPr>
        <w:t xml:space="preserve"> different aspects of curriculum content, pedagogy and assessment</w:t>
      </w:r>
      <w:r w:rsidR="0078381C" w:rsidRPr="001B5408">
        <w:rPr>
          <w:rFonts w:eastAsia="Times New Roman"/>
          <w:sz w:val="24"/>
          <w:szCs w:val="24"/>
        </w:rPr>
        <w:t>?</w:t>
      </w:r>
      <w:r w:rsidR="0078381C">
        <w:rPr>
          <w:rFonts w:eastAsia="Times New Roman"/>
          <w:sz w:val="24"/>
          <w:szCs w:val="24"/>
        </w:rPr>
        <w:t xml:space="preserve"> </w:t>
      </w:r>
    </w:p>
    <w:p w14:paraId="1B95ABA0" w14:textId="77777777" w:rsidR="0078381C" w:rsidRDefault="0078381C" w:rsidP="0078381C">
      <w:pPr>
        <w:numPr>
          <w:ilvl w:val="0"/>
          <w:numId w:val="4"/>
        </w:numPr>
        <w:spacing w:before="100" w:beforeAutospacing="1" w:after="100" w:afterAutospacing="1" w:line="240" w:lineRule="auto"/>
        <w:rPr>
          <w:rFonts w:eastAsia="Times New Roman"/>
          <w:sz w:val="24"/>
          <w:szCs w:val="24"/>
        </w:rPr>
      </w:pPr>
      <w:r>
        <w:rPr>
          <w:rFonts w:eastAsia="Times New Roman"/>
          <w:sz w:val="24"/>
          <w:szCs w:val="24"/>
        </w:rPr>
        <w:t xml:space="preserve">What examples are there of </w:t>
      </w:r>
      <w:r w:rsidRPr="001B5408">
        <w:rPr>
          <w:rFonts w:eastAsia="Times New Roman"/>
          <w:sz w:val="24"/>
          <w:szCs w:val="24"/>
        </w:rPr>
        <w:t>curricular strategies that may or may not enhance mental health?</w:t>
      </w:r>
    </w:p>
    <w:p w14:paraId="360A7FB4" w14:textId="77777777" w:rsidR="00C944C8" w:rsidRDefault="00C944C8" w:rsidP="0078381C">
      <w:pPr>
        <w:numPr>
          <w:ilvl w:val="0"/>
          <w:numId w:val="4"/>
        </w:numPr>
        <w:spacing w:before="100" w:beforeAutospacing="1" w:after="100" w:afterAutospacing="1" w:line="240" w:lineRule="auto"/>
        <w:rPr>
          <w:rFonts w:eastAsia="Times New Roman"/>
          <w:sz w:val="24"/>
          <w:szCs w:val="24"/>
        </w:rPr>
      </w:pPr>
      <w:r>
        <w:rPr>
          <w:rFonts w:eastAsia="Times New Roman"/>
          <w:sz w:val="24"/>
          <w:szCs w:val="24"/>
        </w:rPr>
        <w:t xml:space="preserve">What are the pros and cons of changing pedagogy, curriculum and assessment in response to concerns about mental health? </w:t>
      </w:r>
    </w:p>
    <w:p w14:paraId="4FFA1173" w14:textId="477C58F2" w:rsidR="00C944C8" w:rsidRPr="00C944C8" w:rsidRDefault="00C944C8" w:rsidP="00F546D6">
      <w:pPr>
        <w:spacing w:before="100" w:beforeAutospacing="1" w:after="100" w:afterAutospacing="1" w:line="240" w:lineRule="auto"/>
        <w:outlineLvl w:val="0"/>
        <w:rPr>
          <w:rFonts w:eastAsia="Times New Roman"/>
          <w:b/>
          <w:sz w:val="24"/>
          <w:szCs w:val="24"/>
        </w:rPr>
      </w:pPr>
      <w:r w:rsidRPr="00C944C8">
        <w:rPr>
          <w:rFonts w:eastAsia="Times New Roman"/>
          <w:b/>
          <w:sz w:val="24"/>
          <w:szCs w:val="24"/>
        </w:rPr>
        <w:t>Theme 2</w:t>
      </w:r>
    </w:p>
    <w:p w14:paraId="57E5DE48" w14:textId="4BD1F03C" w:rsidR="0078381C" w:rsidRPr="00A45242" w:rsidRDefault="0078381C" w:rsidP="0078381C">
      <w:pPr>
        <w:numPr>
          <w:ilvl w:val="0"/>
          <w:numId w:val="4"/>
        </w:numPr>
        <w:spacing w:before="100" w:beforeAutospacing="1" w:after="100" w:afterAutospacing="1" w:line="240" w:lineRule="auto"/>
        <w:rPr>
          <w:rFonts w:eastAsia="Times New Roman"/>
          <w:sz w:val="24"/>
          <w:szCs w:val="24"/>
        </w:rPr>
      </w:pPr>
      <w:r>
        <w:rPr>
          <w:rFonts w:eastAsia="Times New Roman"/>
          <w:sz w:val="24"/>
          <w:szCs w:val="24"/>
        </w:rPr>
        <w:t>To what extent should curricular strategies be explicitly framed by or ‘badged’ as enhancing mental health?</w:t>
      </w:r>
    </w:p>
    <w:p w14:paraId="00A10AAC" w14:textId="09513965" w:rsidR="00C944C8" w:rsidRDefault="0078381C" w:rsidP="0078381C">
      <w:pPr>
        <w:numPr>
          <w:ilvl w:val="0"/>
          <w:numId w:val="4"/>
        </w:numPr>
        <w:spacing w:before="100" w:beforeAutospacing="1" w:after="100" w:afterAutospacing="1" w:line="240" w:lineRule="auto"/>
        <w:rPr>
          <w:rFonts w:eastAsia="Times New Roman"/>
          <w:sz w:val="24"/>
          <w:szCs w:val="24"/>
        </w:rPr>
      </w:pPr>
      <w:r>
        <w:rPr>
          <w:rFonts w:eastAsia="Times New Roman"/>
          <w:sz w:val="24"/>
          <w:szCs w:val="24"/>
        </w:rPr>
        <w:t>To what extent do movements for ‘</w:t>
      </w:r>
      <w:r w:rsidRPr="001B5408">
        <w:rPr>
          <w:rFonts w:eastAsia="Times New Roman"/>
          <w:sz w:val="24"/>
          <w:szCs w:val="24"/>
        </w:rPr>
        <w:t>inclusive pedagogy</w:t>
      </w:r>
      <w:r>
        <w:rPr>
          <w:rFonts w:eastAsia="Times New Roman"/>
          <w:sz w:val="24"/>
          <w:szCs w:val="24"/>
        </w:rPr>
        <w:t xml:space="preserve">’ and ‘culturally-responsive </w:t>
      </w:r>
      <w:r w:rsidRPr="001B5408">
        <w:rPr>
          <w:rFonts w:eastAsia="Times New Roman"/>
          <w:sz w:val="24"/>
          <w:szCs w:val="24"/>
        </w:rPr>
        <w:t>pedagogies</w:t>
      </w:r>
      <w:r>
        <w:rPr>
          <w:rFonts w:eastAsia="Times New Roman"/>
          <w:sz w:val="24"/>
          <w:szCs w:val="24"/>
        </w:rPr>
        <w:t>’ relate to movements to make student</w:t>
      </w:r>
      <w:r w:rsidRPr="001B5408">
        <w:rPr>
          <w:rFonts w:eastAsia="Times New Roman"/>
          <w:sz w:val="24"/>
          <w:szCs w:val="24"/>
        </w:rPr>
        <w:t xml:space="preserve"> mental health</w:t>
      </w:r>
      <w:r>
        <w:rPr>
          <w:rFonts w:eastAsia="Times New Roman"/>
          <w:sz w:val="24"/>
          <w:szCs w:val="24"/>
        </w:rPr>
        <w:t xml:space="preserve"> a key concern in curricular strategies?</w:t>
      </w:r>
    </w:p>
    <w:p w14:paraId="412816B1" w14:textId="7B5FFC5C" w:rsidR="00C944C8" w:rsidRPr="00C944C8" w:rsidRDefault="00C944C8" w:rsidP="00F546D6">
      <w:pPr>
        <w:spacing w:before="100" w:beforeAutospacing="1" w:after="100" w:afterAutospacing="1" w:line="240" w:lineRule="auto"/>
        <w:outlineLvl w:val="0"/>
        <w:rPr>
          <w:rFonts w:eastAsia="Times New Roman"/>
          <w:b/>
          <w:sz w:val="24"/>
          <w:szCs w:val="24"/>
        </w:rPr>
      </w:pPr>
      <w:r w:rsidRPr="00C944C8">
        <w:rPr>
          <w:rFonts w:eastAsia="Times New Roman"/>
          <w:b/>
          <w:sz w:val="24"/>
          <w:szCs w:val="24"/>
        </w:rPr>
        <w:t>Theme 3</w:t>
      </w:r>
    </w:p>
    <w:p w14:paraId="2C6148D0" w14:textId="6EC53531" w:rsidR="00C944C8" w:rsidRDefault="00C944C8" w:rsidP="0078381C">
      <w:pPr>
        <w:numPr>
          <w:ilvl w:val="0"/>
          <w:numId w:val="4"/>
        </w:numPr>
        <w:spacing w:before="100" w:beforeAutospacing="1" w:after="100" w:afterAutospacing="1" w:line="240" w:lineRule="auto"/>
        <w:rPr>
          <w:rFonts w:eastAsia="Times New Roman"/>
          <w:sz w:val="24"/>
          <w:szCs w:val="24"/>
        </w:rPr>
      </w:pPr>
      <w:r w:rsidRPr="001B5408">
        <w:rPr>
          <w:rFonts w:eastAsia="Times New Roman"/>
          <w:sz w:val="24"/>
          <w:szCs w:val="24"/>
        </w:rPr>
        <w:t xml:space="preserve"> </w:t>
      </w:r>
      <w:r w:rsidR="0078381C" w:rsidRPr="001B5408">
        <w:rPr>
          <w:rFonts w:eastAsia="Times New Roman"/>
          <w:sz w:val="24"/>
          <w:szCs w:val="24"/>
        </w:rPr>
        <w:t xml:space="preserve">What </w:t>
      </w:r>
      <w:r w:rsidR="0078381C">
        <w:rPr>
          <w:rFonts w:eastAsia="Times New Roman"/>
          <w:sz w:val="24"/>
          <w:szCs w:val="24"/>
        </w:rPr>
        <w:t xml:space="preserve">is the relationship between </w:t>
      </w:r>
      <w:r w:rsidR="0078381C" w:rsidRPr="001B5408">
        <w:rPr>
          <w:rFonts w:eastAsia="Times New Roman"/>
          <w:sz w:val="24"/>
          <w:szCs w:val="24"/>
        </w:rPr>
        <w:t>institutional units to address mental health</w:t>
      </w:r>
      <w:r w:rsidR="0078381C">
        <w:rPr>
          <w:rFonts w:eastAsia="Times New Roman"/>
          <w:sz w:val="24"/>
          <w:szCs w:val="24"/>
        </w:rPr>
        <w:t xml:space="preserve">, such as </w:t>
      </w:r>
      <w:r w:rsidR="00F546D6">
        <w:rPr>
          <w:rFonts w:eastAsia="Times New Roman"/>
          <w:sz w:val="24"/>
          <w:szCs w:val="24"/>
        </w:rPr>
        <w:t>well-being</w:t>
      </w:r>
      <w:r w:rsidR="0078381C">
        <w:rPr>
          <w:rFonts w:eastAsia="Times New Roman"/>
          <w:sz w:val="24"/>
          <w:szCs w:val="24"/>
        </w:rPr>
        <w:t xml:space="preserve"> teams, student services </w:t>
      </w:r>
      <w:r w:rsidR="0078381C" w:rsidRPr="001B5408">
        <w:rPr>
          <w:rFonts w:eastAsia="Times New Roman"/>
          <w:sz w:val="24"/>
          <w:szCs w:val="24"/>
        </w:rPr>
        <w:t>and academic development teams</w:t>
      </w:r>
      <w:r w:rsidR="0078381C">
        <w:rPr>
          <w:rFonts w:eastAsia="Times New Roman"/>
          <w:sz w:val="24"/>
          <w:szCs w:val="24"/>
        </w:rPr>
        <w:t xml:space="preserve"> and the curriculum? </w:t>
      </w:r>
    </w:p>
    <w:p w14:paraId="56131E9F" w14:textId="77777777" w:rsidR="00C944C8" w:rsidRDefault="00C944C8" w:rsidP="0078381C">
      <w:pPr>
        <w:numPr>
          <w:ilvl w:val="0"/>
          <w:numId w:val="4"/>
        </w:numPr>
        <w:spacing w:before="100" w:beforeAutospacing="1" w:after="100" w:afterAutospacing="1" w:line="240" w:lineRule="auto"/>
        <w:rPr>
          <w:rFonts w:eastAsia="Times New Roman"/>
          <w:sz w:val="24"/>
          <w:szCs w:val="24"/>
        </w:rPr>
      </w:pPr>
      <w:r>
        <w:rPr>
          <w:rFonts w:eastAsia="Times New Roman"/>
          <w:sz w:val="24"/>
          <w:szCs w:val="24"/>
        </w:rPr>
        <w:t>In your experience, w</w:t>
      </w:r>
      <w:r w:rsidR="0078381C">
        <w:rPr>
          <w:rFonts w:eastAsia="Times New Roman"/>
          <w:sz w:val="24"/>
          <w:szCs w:val="24"/>
        </w:rPr>
        <w:t>here</w:t>
      </w:r>
      <w:r w:rsidR="0078381C" w:rsidRPr="001B5408">
        <w:rPr>
          <w:rFonts w:eastAsia="Times New Roman"/>
          <w:sz w:val="24"/>
          <w:szCs w:val="24"/>
        </w:rPr>
        <w:t xml:space="preserve"> do these work well together? </w:t>
      </w:r>
    </w:p>
    <w:p w14:paraId="3B0DB194" w14:textId="79E469BD" w:rsidR="00AB3C49" w:rsidRDefault="0078381C" w:rsidP="00DD61F2">
      <w:pPr>
        <w:numPr>
          <w:ilvl w:val="0"/>
          <w:numId w:val="4"/>
        </w:numPr>
        <w:spacing w:before="100" w:beforeAutospacing="1" w:after="100" w:afterAutospacing="1" w:line="240" w:lineRule="auto"/>
        <w:rPr>
          <w:rFonts w:eastAsia="Times New Roman"/>
          <w:sz w:val="24"/>
          <w:szCs w:val="24"/>
        </w:rPr>
      </w:pPr>
      <w:r w:rsidRPr="001B5408">
        <w:rPr>
          <w:rFonts w:eastAsia="Times New Roman"/>
          <w:sz w:val="24"/>
          <w:szCs w:val="24"/>
        </w:rPr>
        <w:t>How do they contribute to a cohesive curricular strategy?</w:t>
      </w:r>
    </w:p>
    <w:p w14:paraId="4AB963A2" w14:textId="43CAA3F8" w:rsidR="00DD61F2" w:rsidRDefault="00431B5A" w:rsidP="00431B5A">
      <w:pPr>
        <w:spacing w:before="100" w:beforeAutospacing="1" w:after="100" w:afterAutospacing="1" w:line="240" w:lineRule="auto"/>
        <w:rPr>
          <w:rFonts w:eastAsia="Times New Roman"/>
          <w:sz w:val="24"/>
          <w:szCs w:val="24"/>
        </w:rPr>
      </w:pPr>
      <w:r>
        <w:rPr>
          <w:rFonts w:eastAsia="Times New Roman"/>
          <w:sz w:val="24"/>
          <w:szCs w:val="24"/>
        </w:rPr>
        <w:lastRenderedPageBreak/>
        <w:t>The afternoon plenary session focused on two broad areas</w:t>
      </w:r>
      <w:r w:rsidR="004D76AA">
        <w:rPr>
          <w:rFonts w:eastAsia="Times New Roman"/>
          <w:sz w:val="24"/>
          <w:szCs w:val="24"/>
        </w:rPr>
        <w:t xml:space="preserve"> distilled from the group discussions</w:t>
      </w:r>
      <w:r>
        <w:rPr>
          <w:rFonts w:eastAsia="Times New Roman"/>
          <w:sz w:val="24"/>
          <w:szCs w:val="24"/>
        </w:rPr>
        <w:t>:</w:t>
      </w:r>
    </w:p>
    <w:p w14:paraId="14327BBE" w14:textId="591C618F" w:rsidR="00431B5A" w:rsidRPr="00431B5A" w:rsidRDefault="00431B5A" w:rsidP="00431B5A">
      <w:pPr>
        <w:pStyle w:val="ListParagraph"/>
        <w:numPr>
          <w:ilvl w:val="0"/>
          <w:numId w:val="5"/>
        </w:numPr>
        <w:spacing w:before="100" w:beforeAutospacing="1" w:after="100" w:afterAutospacing="1" w:line="240" w:lineRule="auto"/>
        <w:rPr>
          <w:rFonts w:eastAsia="Times New Roman"/>
          <w:sz w:val="24"/>
          <w:szCs w:val="24"/>
        </w:rPr>
      </w:pPr>
      <w:r w:rsidRPr="00431B5A">
        <w:rPr>
          <w:rFonts w:eastAsia="Times New Roman"/>
          <w:sz w:val="24"/>
          <w:szCs w:val="24"/>
        </w:rPr>
        <w:t xml:space="preserve">practical </w:t>
      </w:r>
      <w:r w:rsidR="00094870">
        <w:rPr>
          <w:rFonts w:eastAsia="Times New Roman"/>
          <w:sz w:val="24"/>
          <w:szCs w:val="24"/>
        </w:rPr>
        <w:t>advice</w:t>
      </w:r>
      <w:r w:rsidR="004D76AA">
        <w:rPr>
          <w:rFonts w:eastAsia="Times New Roman"/>
          <w:sz w:val="24"/>
          <w:szCs w:val="24"/>
        </w:rPr>
        <w:t xml:space="preserve"> for institutions to consider</w:t>
      </w:r>
    </w:p>
    <w:p w14:paraId="5369499F" w14:textId="6E7C9458" w:rsidR="00431B5A" w:rsidRDefault="004D76AA" w:rsidP="00431B5A">
      <w:pPr>
        <w:pStyle w:val="ListParagraph"/>
        <w:numPr>
          <w:ilvl w:val="0"/>
          <w:numId w:val="5"/>
        </w:numPr>
        <w:spacing w:before="100" w:beforeAutospacing="1" w:after="100" w:afterAutospacing="1" w:line="240" w:lineRule="auto"/>
        <w:rPr>
          <w:rFonts w:eastAsia="Times New Roman"/>
          <w:sz w:val="24"/>
          <w:szCs w:val="24"/>
        </w:rPr>
      </w:pPr>
      <w:r>
        <w:rPr>
          <w:rFonts w:eastAsia="Times New Roman"/>
          <w:sz w:val="24"/>
          <w:szCs w:val="24"/>
        </w:rPr>
        <w:t xml:space="preserve">suggestions for </w:t>
      </w:r>
      <w:r w:rsidR="00431B5A" w:rsidRPr="00431B5A">
        <w:rPr>
          <w:rFonts w:eastAsia="Times New Roman"/>
          <w:sz w:val="24"/>
          <w:szCs w:val="24"/>
        </w:rPr>
        <w:t>a research agenda and methods for gathering evidence</w:t>
      </w:r>
    </w:p>
    <w:p w14:paraId="1A24E662" w14:textId="1D7ECF0B" w:rsidR="00431B5A" w:rsidRDefault="00431B5A" w:rsidP="00C944C8">
      <w:pPr>
        <w:rPr>
          <w:sz w:val="24"/>
          <w:szCs w:val="24"/>
        </w:rPr>
      </w:pPr>
    </w:p>
    <w:p w14:paraId="16B027DC" w14:textId="397689FC" w:rsidR="002F4F6E" w:rsidRPr="002F4F6E" w:rsidRDefault="002F4F6E" w:rsidP="00C944C8">
      <w:pPr>
        <w:rPr>
          <w:b/>
          <w:sz w:val="24"/>
          <w:szCs w:val="24"/>
        </w:rPr>
      </w:pPr>
      <w:r w:rsidRPr="002F4F6E">
        <w:rPr>
          <w:b/>
          <w:sz w:val="24"/>
          <w:szCs w:val="24"/>
        </w:rPr>
        <w:t>THIS REPORT</w:t>
      </w:r>
    </w:p>
    <w:p w14:paraId="13985880" w14:textId="77777777" w:rsidR="002F4F6E" w:rsidRDefault="002F4F6E" w:rsidP="002F4F6E">
      <w:pPr>
        <w:rPr>
          <w:sz w:val="24"/>
          <w:szCs w:val="24"/>
        </w:rPr>
      </w:pPr>
      <w:r>
        <w:rPr>
          <w:sz w:val="24"/>
          <w:szCs w:val="24"/>
        </w:rPr>
        <w:t>The following summary draws on notes from three groups organised around key themes in the morning and a plenary discussion organised around specific concerns emerging from the groups.  This section summarises areas of agreement and disagreement and some conclusions/summary points.  Unsurprisingly, questions as part of specific group themes crossed over into others and some did not feature in discussion.</w:t>
      </w:r>
    </w:p>
    <w:p w14:paraId="55E89695" w14:textId="012D0CFE" w:rsidR="002F4F6E" w:rsidRDefault="00094870" w:rsidP="002F4F6E">
      <w:pPr>
        <w:rPr>
          <w:sz w:val="24"/>
          <w:szCs w:val="24"/>
        </w:rPr>
      </w:pPr>
      <w:r>
        <w:rPr>
          <w:sz w:val="24"/>
          <w:szCs w:val="24"/>
        </w:rPr>
        <w:t xml:space="preserve">There was some general agreement within and between groups on some points, while others are presented here as </w:t>
      </w:r>
      <w:r w:rsidR="002F4F6E">
        <w:rPr>
          <w:sz w:val="24"/>
          <w:szCs w:val="24"/>
        </w:rPr>
        <w:t xml:space="preserve">questions or contested areas.  It is important to note that the ideas and viewpoints below are not based on research (although there is some research from the school sector to support certain observations and </w:t>
      </w:r>
      <w:r w:rsidR="00501907">
        <w:rPr>
          <w:sz w:val="24"/>
          <w:szCs w:val="24"/>
        </w:rPr>
        <w:t>a small number of</w:t>
      </w:r>
      <w:r w:rsidR="002F4F6E">
        <w:rPr>
          <w:sz w:val="24"/>
          <w:szCs w:val="24"/>
        </w:rPr>
        <w:t xml:space="preserve"> references are provided).  Rather, the text aims to reflect authentically and accurately </w:t>
      </w:r>
      <w:r>
        <w:rPr>
          <w:sz w:val="24"/>
          <w:szCs w:val="24"/>
        </w:rPr>
        <w:t>participants’</w:t>
      </w:r>
      <w:r w:rsidR="002F4F6E">
        <w:rPr>
          <w:sz w:val="24"/>
          <w:szCs w:val="24"/>
        </w:rPr>
        <w:t xml:space="preserve"> own experience and standpoint.  </w:t>
      </w:r>
    </w:p>
    <w:p w14:paraId="5687D2B5" w14:textId="6D36F7EC" w:rsidR="002F4F6E" w:rsidRDefault="002F4F6E" w:rsidP="002F4F6E">
      <w:pPr>
        <w:rPr>
          <w:sz w:val="24"/>
          <w:szCs w:val="24"/>
        </w:rPr>
      </w:pPr>
      <w:r>
        <w:rPr>
          <w:sz w:val="24"/>
          <w:szCs w:val="24"/>
        </w:rPr>
        <w:t>The final part of the report suggests some practical advice to institutions and stakeholders working in the area of student mental health, and identifies key areas where research and further work are needed.</w:t>
      </w:r>
    </w:p>
    <w:p w14:paraId="7EF5DEF0" w14:textId="77777777" w:rsidR="002F4F6E" w:rsidRPr="00DD61F2" w:rsidRDefault="002F4F6E" w:rsidP="00C944C8">
      <w:pPr>
        <w:rPr>
          <w:sz w:val="24"/>
          <w:szCs w:val="24"/>
        </w:rPr>
      </w:pPr>
    </w:p>
    <w:p w14:paraId="4B05A3A1" w14:textId="4D24BF22" w:rsidR="00DD61F2" w:rsidRDefault="002F4F6E" w:rsidP="00F546D6">
      <w:pPr>
        <w:outlineLvl w:val="0"/>
        <w:rPr>
          <w:b/>
          <w:sz w:val="24"/>
          <w:szCs w:val="24"/>
        </w:rPr>
      </w:pPr>
      <w:r>
        <w:rPr>
          <w:b/>
          <w:sz w:val="24"/>
          <w:szCs w:val="24"/>
        </w:rPr>
        <w:t>PERSPECTIVES AND RESPONSES</w:t>
      </w:r>
    </w:p>
    <w:p w14:paraId="018A48A7" w14:textId="03A7E609" w:rsidR="00C944C8" w:rsidRPr="007D5818" w:rsidRDefault="00C944C8" w:rsidP="00F546D6">
      <w:pPr>
        <w:outlineLvl w:val="0"/>
        <w:rPr>
          <w:b/>
          <w:sz w:val="24"/>
          <w:szCs w:val="24"/>
        </w:rPr>
      </w:pPr>
      <w:r>
        <w:rPr>
          <w:b/>
          <w:sz w:val="24"/>
          <w:szCs w:val="24"/>
        </w:rPr>
        <w:t>THEME 1</w:t>
      </w:r>
    </w:p>
    <w:p w14:paraId="32632604" w14:textId="7D86AF7F" w:rsidR="00DD61F2" w:rsidRPr="00DD61F2" w:rsidRDefault="00C944C8" w:rsidP="00DD61F2">
      <w:pPr>
        <w:numPr>
          <w:ilvl w:val="0"/>
          <w:numId w:val="4"/>
        </w:numPr>
        <w:spacing w:before="100" w:beforeAutospacing="1" w:after="100" w:afterAutospacing="1" w:line="240" w:lineRule="auto"/>
        <w:rPr>
          <w:rFonts w:eastAsia="Times New Roman"/>
          <w:i/>
          <w:sz w:val="24"/>
          <w:szCs w:val="24"/>
        </w:rPr>
      </w:pPr>
      <w:r w:rsidRPr="00DD61F2">
        <w:rPr>
          <w:rFonts w:eastAsia="Times New Roman"/>
          <w:i/>
          <w:sz w:val="24"/>
          <w:szCs w:val="24"/>
        </w:rPr>
        <w:t xml:space="preserve">How are concerns about student mental health and </w:t>
      </w:r>
      <w:r w:rsidR="00F546D6">
        <w:rPr>
          <w:rFonts w:eastAsia="Times New Roman"/>
          <w:i/>
          <w:sz w:val="24"/>
          <w:szCs w:val="24"/>
        </w:rPr>
        <w:t>well-being</w:t>
      </w:r>
      <w:r w:rsidRPr="00DD61F2">
        <w:rPr>
          <w:rFonts w:eastAsia="Times New Roman"/>
          <w:i/>
          <w:sz w:val="24"/>
          <w:szCs w:val="24"/>
        </w:rPr>
        <w:t xml:space="preserve"> influencing different aspects of curriculum content, pedagogy and assessment? </w:t>
      </w:r>
    </w:p>
    <w:p w14:paraId="1379F582" w14:textId="77777777" w:rsidR="00C944C8" w:rsidRPr="00DD61F2" w:rsidRDefault="00C944C8" w:rsidP="00C944C8">
      <w:pPr>
        <w:numPr>
          <w:ilvl w:val="0"/>
          <w:numId w:val="4"/>
        </w:numPr>
        <w:spacing w:before="100" w:beforeAutospacing="1" w:after="100" w:afterAutospacing="1" w:line="240" w:lineRule="auto"/>
        <w:rPr>
          <w:rFonts w:eastAsia="Times New Roman"/>
          <w:i/>
          <w:sz w:val="24"/>
          <w:szCs w:val="24"/>
        </w:rPr>
      </w:pPr>
      <w:r w:rsidRPr="00DD61F2">
        <w:rPr>
          <w:rFonts w:eastAsia="Times New Roman"/>
          <w:i/>
          <w:sz w:val="24"/>
          <w:szCs w:val="24"/>
        </w:rPr>
        <w:t>What examples are there of curricular strategies that may or may not enhance mental health?</w:t>
      </w:r>
    </w:p>
    <w:p w14:paraId="48CC441F" w14:textId="77777777" w:rsidR="00C944C8" w:rsidRPr="00DD61F2" w:rsidRDefault="00C944C8" w:rsidP="00C944C8">
      <w:pPr>
        <w:numPr>
          <w:ilvl w:val="0"/>
          <w:numId w:val="4"/>
        </w:numPr>
        <w:spacing w:before="100" w:beforeAutospacing="1" w:after="100" w:afterAutospacing="1" w:line="240" w:lineRule="auto"/>
        <w:rPr>
          <w:rFonts w:eastAsia="Times New Roman"/>
          <w:i/>
          <w:sz w:val="24"/>
          <w:szCs w:val="24"/>
        </w:rPr>
      </w:pPr>
      <w:r w:rsidRPr="00DD61F2">
        <w:rPr>
          <w:rFonts w:eastAsia="Times New Roman"/>
          <w:i/>
          <w:sz w:val="24"/>
          <w:szCs w:val="24"/>
        </w:rPr>
        <w:t xml:space="preserve">What are the pros and cons of changing pedagogy, curriculum and assessment in response to concerns about mental health? </w:t>
      </w:r>
    </w:p>
    <w:p w14:paraId="6A4AFD21" w14:textId="77777777" w:rsidR="002F4F6E" w:rsidRDefault="00C944C8">
      <w:pPr>
        <w:rPr>
          <w:sz w:val="24"/>
          <w:szCs w:val="24"/>
        </w:rPr>
      </w:pPr>
      <w:r>
        <w:rPr>
          <w:sz w:val="24"/>
          <w:szCs w:val="24"/>
        </w:rPr>
        <w:t>The group offered numerous examples of where students had asked for or, in some cases, demanded, changes to teaching and assessment</w:t>
      </w:r>
      <w:r w:rsidR="002F4F6E">
        <w:rPr>
          <w:sz w:val="24"/>
          <w:szCs w:val="24"/>
        </w:rPr>
        <w:t xml:space="preserve">. These </w:t>
      </w:r>
      <w:r>
        <w:rPr>
          <w:sz w:val="24"/>
          <w:szCs w:val="24"/>
        </w:rPr>
        <w:t>included: removing presentations as both a teaching and assessment method because students found them too stressful or anxiety-inducing; being given the option of meeting learning outcomes in less daunting ways; removing exams</w:t>
      </w:r>
      <w:r w:rsidR="00E753DC">
        <w:rPr>
          <w:sz w:val="24"/>
          <w:szCs w:val="24"/>
        </w:rPr>
        <w:t xml:space="preserve">; asking lecturers to stop asking students to reply to questions in lectures or seminars. </w:t>
      </w:r>
      <w:r w:rsidR="002F4F6E">
        <w:rPr>
          <w:sz w:val="24"/>
          <w:szCs w:val="24"/>
        </w:rPr>
        <w:t xml:space="preserve">Demands and requests were sometimes presented explicitly on the grounds of mental health or, more commonly, indirectly in terms such as ‘meeting my needs’ or avoiding ‘unreasonable stress’. </w:t>
      </w:r>
    </w:p>
    <w:p w14:paraId="5B962580" w14:textId="06E767FE" w:rsidR="00431B5A" w:rsidRDefault="00D2602B">
      <w:pPr>
        <w:rPr>
          <w:sz w:val="24"/>
          <w:szCs w:val="24"/>
        </w:rPr>
      </w:pPr>
      <w:r>
        <w:rPr>
          <w:sz w:val="24"/>
          <w:szCs w:val="24"/>
        </w:rPr>
        <w:lastRenderedPageBreak/>
        <w:t xml:space="preserve">There was some agreement that pressure to minimise stress and to promote enjoyment could lead to </w:t>
      </w:r>
      <w:r w:rsidR="002F4B7A">
        <w:rPr>
          <w:sz w:val="24"/>
          <w:szCs w:val="24"/>
        </w:rPr>
        <w:t>a drift towards surface learning and grade chasing rather than deep learning and</w:t>
      </w:r>
      <w:r w:rsidR="00407789">
        <w:rPr>
          <w:sz w:val="24"/>
          <w:szCs w:val="24"/>
        </w:rPr>
        <w:t xml:space="preserve"> genuine</w:t>
      </w:r>
      <w:r w:rsidR="002F4B7A">
        <w:rPr>
          <w:sz w:val="24"/>
          <w:szCs w:val="24"/>
        </w:rPr>
        <w:t xml:space="preserve"> education.  </w:t>
      </w:r>
      <w:r w:rsidR="002F4F6E">
        <w:rPr>
          <w:sz w:val="24"/>
          <w:szCs w:val="24"/>
        </w:rPr>
        <w:t xml:space="preserve">There was general agreement that the language of well-being was too often equated merely with ‘enjoyment’ and ‘lack of stress’, and in turn, with ‘satisfaction’.  </w:t>
      </w:r>
    </w:p>
    <w:p w14:paraId="6A7B152C" w14:textId="5D04A8FB" w:rsidR="00E753DC" w:rsidRDefault="00D2602B">
      <w:pPr>
        <w:rPr>
          <w:sz w:val="24"/>
          <w:szCs w:val="24"/>
        </w:rPr>
      </w:pPr>
      <w:r>
        <w:rPr>
          <w:sz w:val="24"/>
          <w:szCs w:val="24"/>
        </w:rPr>
        <w:t>Some participants</w:t>
      </w:r>
      <w:r w:rsidR="002F4B7A">
        <w:rPr>
          <w:sz w:val="24"/>
          <w:szCs w:val="24"/>
        </w:rPr>
        <w:t xml:space="preserve"> </w:t>
      </w:r>
      <w:r w:rsidR="002F4F6E">
        <w:rPr>
          <w:sz w:val="24"/>
          <w:szCs w:val="24"/>
        </w:rPr>
        <w:t xml:space="preserve">saw a danger that, </w:t>
      </w:r>
      <w:r>
        <w:rPr>
          <w:sz w:val="24"/>
          <w:szCs w:val="24"/>
        </w:rPr>
        <w:t>for some students,</w:t>
      </w:r>
      <w:r w:rsidR="002F4B7A">
        <w:rPr>
          <w:sz w:val="24"/>
          <w:szCs w:val="24"/>
        </w:rPr>
        <w:t xml:space="preserve"> mental health was becoming just a bargainin</w:t>
      </w:r>
      <w:r w:rsidR="00431B5A">
        <w:rPr>
          <w:sz w:val="24"/>
          <w:szCs w:val="24"/>
        </w:rPr>
        <w:t xml:space="preserve">g chip </w:t>
      </w:r>
      <w:r w:rsidR="00730B6C">
        <w:rPr>
          <w:sz w:val="24"/>
          <w:szCs w:val="24"/>
        </w:rPr>
        <w:t xml:space="preserve">to gain advantage </w:t>
      </w:r>
      <w:r w:rsidR="00431B5A">
        <w:rPr>
          <w:sz w:val="24"/>
          <w:szCs w:val="24"/>
        </w:rPr>
        <w:t>in a consumerist culture</w:t>
      </w:r>
      <w:r>
        <w:rPr>
          <w:sz w:val="24"/>
          <w:szCs w:val="24"/>
        </w:rPr>
        <w:t xml:space="preserve">, a culture exacerbated </w:t>
      </w:r>
      <w:r w:rsidR="002F4F6E">
        <w:rPr>
          <w:sz w:val="24"/>
          <w:szCs w:val="24"/>
        </w:rPr>
        <w:t xml:space="preserve">in some universities </w:t>
      </w:r>
      <w:r>
        <w:rPr>
          <w:sz w:val="24"/>
          <w:szCs w:val="24"/>
        </w:rPr>
        <w:t>by institutional managers who did not want to increase student dissatisfaction</w:t>
      </w:r>
      <w:r w:rsidR="00501907">
        <w:rPr>
          <w:sz w:val="24"/>
          <w:szCs w:val="24"/>
        </w:rPr>
        <w:t xml:space="preserve">  (see, for example, Bartram </w:t>
      </w:r>
      <w:r w:rsidR="00FD6B74">
        <w:rPr>
          <w:sz w:val="24"/>
          <w:szCs w:val="24"/>
        </w:rPr>
        <w:t>2015, 201</w:t>
      </w:r>
      <w:r w:rsidR="00ED4597">
        <w:rPr>
          <w:sz w:val="24"/>
          <w:szCs w:val="24"/>
        </w:rPr>
        <w:t>8</w:t>
      </w:r>
      <w:r w:rsidR="00FD6B74">
        <w:rPr>
          <w:sz w:val="24"/>
          <w:szCs w:val="24"/>
        </w:rPr>
        <w:t>)</w:t>
      </w:r>
      <w:r>
        <w:rPr>
          <w:sz w:val="24"/>
          <w:szCs w:val="24"/>
        </w:rPr>
        <w:t xml:space="preserve">. </w:t>
      </w:r>
    </w:p>
    <w:p w14:paraId="30A52CAE" w14:textId="5E0A99EE" w:rsidR="00D2602B" w:rsidRDefault="00730B6C" w:rsidP="007B7DE7">
      <w:pPr>
        <w:rPr>
          <w:sz w:val="24"/>
          <w:szCs w:val="24"/>
        </w:rPr>
      </w:pPr>
      <w:r>
        <w:rPr>
          <w:sz w:val="24"/>
          <w:szCs w:val="24"/>
        </w:rPr>
        <w:t xml:space="preserve">In some cases, there were few or no </w:t>
      </w:r>
      <w:r w:rsidR="00D2602B">
        <w:rPr>
          <w:sz w:val="24"/>
          <w:szCs w:val="24"/>
        </w:rPr>
        <w:t xml:space="preserve">opportunities </w:t>
      </w:r>
      <w:r w:rsidR="007B7DE7">
        <w:rPr>
          <w:sz w:val="24"/>
          <w:szCs w:val="24"/>
        </w:rPr>
        <w:t xml:space="preserve">to discuss </w:t>
      </w:r>
      <w:r w:rsidR="00E753DC">
        <w:rPr>
          <w:sz w:val="24"/>
          <w:szCs w:val="24"/>
        </w:rPr>
        <w:t>the validity or desirability of making changes</w:t>
      </w:r>
      <w:r w:rsidR="007B7DE7">
        <w:rPr>
          <w:sz w:val="24"/>
          <w:szCs w:val="24"/>
        </w:rPr>
        <w:t xml:space="preserve"> with colleagues</w:t>
      </w:r>
      <w:r w:rsidR="002F4B7A">
        <w:rPr>
          <w:sz w:val="24"/>
          <w:szCs w:val="24"/>
        </w:rPr>
        <w:t xml:space="preserve">.  In some cases, </w:t>
      </w:r>
      <w:r w:rsidR="00211FC0">
        <w:rPr>
          <w:sz w:val="24"/>
          <w:szCs w:val="24"/>
        </w:rPr>
        <w:t xml:space="preserve">there was </w:t>
      </w:r>
      <w:r w:rsidR="00E753DC">
        <w:rPr>
          <w:sz w:val="24"/>
          <w:szCs w:val="24"/>
        </w:rPr>
        <w:t xml:space="preserve">strong pressure from senior managers to </w:t>
      </w:r>
      <w:r w:rsidR="00407789">
        <w:rPr>
          <w:sz w:val="24"/>
          <w:szCs w:val="24"/>
        </w:rPr>
        <w:t>adapt curriculum content, course design, teaching and assessment</w:t>
      </w:r>
      <w:r w:rsidR="00E753DC">
        <w:rPr>
          <w:sz w:val="24"/>
          <w:szCs w:val="24"/>
        </w:rPr>
        <w:t xml:space="preserve"> in order to increase student satisfaction.  </w:t>
      </w:r>
      <w:r w:rsidR="007B7DE7">
        <w:rPr>
          <w:sz w:val="24"/>
          <w:szCs w:val="24"/>
        </w:rPr>
        <w:t>All participants agreed that a</w:t>
      </w:r>
      <w:r w:rsidR="00E753DC">
        <w:rPr>
          <w:sz w:val="24"/>
          <w:szCs w:val="24"/>
        </w:rPr>
        <w:t xml:space="preserve">cquiescence </w:t>
      </w:r>
      <w:r w:rsidR="007B7DE7">
        <w:rPr>
          <w:sz w:val="24"/>
          <w:szCs w:val="24"/>
        </w:rPr>
        <w:t>with</w:t>
      </w:r>
      <w:r w:rsidR="00E753DC">
        <w:rPr>
          <w:sz w:val="24"/>
          <w:szCs w:val="24"/>
        </w:rPr>
        <w:t xml:space="preserve"> </w:t>
      </w:r>
      <w:r w:rsidR="007B7DE7">
        <w:rPr>
          <w:sz w:val="24"/>
          <w:szCs w:val="24"/>
        </w:rPr>
        <w:t xml:space="preserve">a </w:t>
      </w:r>
      <w:r w:rsidR="00E753DC">
        <w:rPr>
          <w:sz w:val="24"/>
          <w:szCs w:val="24"/>
        </w:rPr>
        <w:t>‘consumer’ ethos</w:t>
      </w:r>
      <w:r w:rsidR="00211FC0">
        <w:rPr>
          <w:sz w:val="24"/>
          <w:szCs w:val="24"/>
        </w:rPr>
        <w:t xml:space="preserve">, </w:t>
      </w:r>
      <w:r w:rsidR="007B7DE7">
        <w:rPr>
          <w:sz w:val="24"/>
          <w:szCs w:val="24"/>
        </w:rPr>
        <w:t>uncertainty about using the wrong language around mental health and fear of contributing to potential and actual problems</w:t>
      </w:r>
      <w:r w:rsidR="00211FC0">
        <w:rPr>
          <w:sz w:val="24"/>
          <w:szCs w:val="24"/>
        </w:rPr>
        <w:t>, combined in highly problematic ways</w:t>
      </w:r>
      <w:r w:rsidR="00E753DC">
        <w:rPr>
          <w:sz w:val="24"/>
          <w:szCs w:val="24"/>
        </w:rPr>
        <w:t xml:space="preserve">.  </w:t>
      </w:r>
    </w:p>
    <w:p w14:paraId="19B7E024" w14:textId="7D99CEAC" w:rsidR="00407789" w:rsidRDefault="00E753DC">
      <w:pPr>
        <w:rPr>
          <w:sz w:val="24"/>
          <w:szCs w:val="24"/>
        </w:rPr>
      </w:pPr>
      <w:r>
        <w:rPr>
          <w:sz w:val="24"/>
          <w:szCs w:val="24"/>
        </w:rPr>
        <w:t xml:space="preserve">In </w:t>
      </w:r>
      <w:r w:rsidR="002F4B7A">
        <w:rPr>
          <w:sz w:val="24"/>
          <w:szCs w:val="24"/>
        </w:rPr>
        <w:t xml:space="preserve">contrast, </w:t>
      </w:r>
      <w:r w:rsidR="00D2602B">
        <w:rPr>
          <w:sz w:val="24"/>
          <w:szCs w:val="24"/>
        </w:rPr>
        <w:t xml:space="preserve">a couple of participants experienced </w:t>
      </w:r>
      <w:r>
        <w:rPr>
          <w:sz w:val="24"/>
          <w:szCs w:val="24"/>
        </w:rPr>
        <w:t>a st</w:t>
      </w:r>
      <w:r w:rsidR="00D2602B">
        <w:rPr>
          <w:sz w:val="24"/>
          <w:szCs w:val="24"/>
        </w:rPr>
        <w:t xml:space="preserve">rong collective, subject-based </w:t>
      </w:r>
      <w:r>
        <w:rPr>
          <w:sz w:val="24"/>
          <w:szCs w:val="24"/>
        </w:rPr>
        <w:t xml:space="preserve">ethos </w:t>
      </w:r>
      <w:r w:rsidR="00D2602B">
        <w:rPr>
          <w:sz w:val="24"/>
          <w:szCs w:val="24"/>
        </w:rPr>
        <w:t xml:space="preserve">where </w:t>
      </w:r>
      <w:r w:rsidR="002F4B7A">
        <w:rPr>
          <w:sz w:val="24"/>
          <w:szCs w:val="24"/>
        </w:rPr>
        <w:t xml:space="preserve">a teaching/departmental team </w:t>
      </w:r>
      <w:r w:rsidR="00407789">
        <w:rPr>
          <w:sz w:val="24"/>
          <w:szCs w:val="24"/>
        </w:rPr>
        <w:t>commitment</w:t>
      </w:r>
      <w:r w:rsidR="002F4B7A">
        <w:rPr>
          <w:sz w:val="24"/>
          <w:szCs w:val="24"/>
        </w:rPr>
        <w:t xml:space="preserve"> </w:t>
      </w:r>
      <w:r w:rsidR="00D2602B">
        <w:rPr>
          <w:sz w:val="24"/>
          <w:szCs w:val="24"/>
        </w:rPr>
        <w:t xml:space="preserve">promoted deep learning.  This sometimes entailed </w:t>
      </w:r>
      <w:r>
        <w:rPr>
          <w:sz w:val="24"/>
          <w:szCs w:val="24"/>
        </w:rPr>
        <w:t xml:space="preserve">a push-back against students’ demands to change teaching, content and assessment on two grounds a) removing stress or pressure </w:t>
      </w:r>
      <w:r w:rsidR="00D2602B">
        <w:rPr>
          <w:sz w:val="24"/>
          <w:szCs w:val="24"/>
        </w:rPr>
        <w:t>will not</w:t>
      </w:r>
      <w:r>
        <w:rPr>
          <w:sz w:val="24"/>
          <w:szCs w:val="24"/>
        </w:rPr>
        <w:t xml:space="preserve"> help </w:t>
      </w:r>
      <w:r w:rsidR="00D2602B">
        <w:rPr>
          <w:sz w:val="24"/>
          <w:szCs w:val="24"/>
        </w:rPr>
        <w:t>students</w:t>
      </w:r>
      <w:r>
        <w:rPr>
          <w:sz w:val="24"/>
          <w:szCs w:val="24"/>
        </w:rPr>
        <w:t xml:space="preserve"> develop resilience in the workplace b) this is part of what it means to become a chemist/doctor etc.</w:t>
      </w:r>
      <w:r w:rsidR="002F4B7A">
        <w:rPr>
          <w:sz w:val="24"/>
          <w:szCs w:val="24"/>
        </w:rPr>
        <w:t xml:space="preserve">  </w:t>
      </w:r>
    </w:p>
    <w:p w14:paraId="7C7108EB" w14:textId="41306006" w:rsidR="00E753DC" w:rsidRDefault="00407789">
      <w:pPr>
        <w:rPr>
          <w:sz w:val="24"/>
          <w:szCs w:val="24"/>
        </w:rPr>
      </w:pPr>
      <w:r>
        <w:rPr>
          <w:sz w:val="24"/>
          <w:szCs w:val="24"/>
        </w:rPr>
        <w:t xml:space="preserve">In general, </w:t>
      </w:r>
      <w:r w:rsidR="002F4B7A">
        <w:rPr>
          <w:sz w:val="24"/>
          <w:szCs w:val="24"/>
        </w:rPr>
        <w:t xml:space="preserve">participants agreed that individual academics should not respond in a knee-jerk or passive way to demands, whether from managers or students.  </w:t>
      </w:r>
      <w:r w:rsidR="007B7DE7">
        <w:rPr>
          <w:sz w:val="24"/>
          <w:szCs w:val="24"/>
        </w:rPr>
        <w:t xml:space="preserve">Instead, </w:t>
      </w:r>
      <w:r w:rsidR="002F4B7A">
        <w:rPr>
          <w:sz w:val="24"/>
          <w:szCs w:val="24"/>
        </w:rPr>
        <w:t>a collective response</w:t>
      </w:r>
      <w:r w:rsidR="00D2602B">
        <w:rPr>
          <w:sz w:val="24"/>
          <w:szCs w:val="24"/>
        </w:rPr>
        <w:t xml:space="preserve"> </w:t>
      </w:r>
      <w:r w:rsidR="00211FC0">
        <w:rPr>
          <w:sz w:val="24"/>
          <w:szCs w:val="24"/>
        </w:rPr>
        <w:t xml:space="preserve">is </w:t>
      </w:r>
      <w:r w:rsidR="00D2602B">
        <w:rPr>
          <w:sz w:val="24"/>
          <w:szCs w:val="24"/>
        </w:rPr>
        <w:t>necessary</w:t>
      </w:r>
      <w:r w:rsidR="00211FC0">
        <w:rPr>
          <w:sz w:val="24"/>
          <w:szCs w:val="24"/>
        </w:rPr>
        <w:t xml:space="preserve">, informed </w:t>
      </w:r>
      <w:r>
        <w:rPr>
          <w:sz w:val="24"/>
          <w:szCs w:val="24"/>
        </w:rPr>
        <w:t xml:space="preserve">by </w:t>
      </w:r>
      <w:r w:rsidR="002F4B7A">
        <w:rPr>
          <w:sz w:val="24"/>
          <w:szCs w:val="24"/>
        </w:rPr>
        <w:t>discussion about what was good and right educationally</w:t>
      </w:r>
      <w:r w:rsidR="00002AA1">
        <w:rPr>
          <w:sz w:val="24"/>
          <w:szCs w:val="24"/>
        </w:rPr>
        <w:t>,</w:t>
      </w:r>
      <w:r w:rsidR="002F4B7A">
        <w:rPr>
          <w:sz w:val="24"/>
          <w:szCs w:val="24"/>
        </w:rPr>
        <w:t xml:space="preserve"> and </w:t>
      </w:r>
      <w:r w:rsidR="00E171BE">
        <w:rPr>
          <w:sz w:val="24"/>
          <w:szCs w:val="24"/>
        </w:rPr>
        <w:t xml:space="preserve">by an understanding that </w:t>
      </w:r>
      <w:r w:rsidR="00F546D6">
        <w:rPr>
          <w:sz w:val="24"/>
          <w:szCs w:val="24"/>
        </w:rPr>
        <w:t>well-being</w:t>
      </w:r>
      <w:r w:rsidR="002F4B7A">
        <w:rPr>
          <w:sz w:val="24"/>
          <w:szCs w:val="24"/>
        </w:rPr>
        <w:t xml:space="preserve"> </w:t>
      </w:r>
      <w:r w:rsidR="00211FC0">
        <w:rPr>
          <w:sz w:val="24"/>
          <w:szCs w:val="24"/>
        </w:rPr>
        <w:t>is</w:t>
      </w:r>
      <w:r w:rsidR="00E171BE">
        <w:rPr>
          <w:sz w:val="24"/>
          <w:szCs w:val="24"/>
        </w:rPr>
        <w:t xml:space="preserve"> broader than </w:t>
      </w:r>
      <w:r w:rsidR="002F4B7A">
        <w:rPr>
          <w:sz w:val="24"/>
          <w:szCs w:val="24"/>
        </w:rPr>
        <w:t xml:space="preserve">just mental health. </w:t>
      </w:r>
      <w:r w:rsidR="007276B7">
        <w:rPr>
          <w:sz w:val="24"/>
          <w:szCs w:val="24"/>
        </w:rPr>
        <w:t xml:space="preserve"> It is important to note that, reflecting wider debates, participants used terms such as ‘mental health’ and ‘well-being’ interchangeably and generally.  </w:t>
      </w:r>
    </w:p>
    <w:p w14:paraId="4007BA53" w14:textId="7F81997E" w:rsidR="00E753DC" w:rsidRDefault="00E753DC">
      <w:pPr>
        <w:rPr>
          <w:sz w:val="24"/>
          <w:szCs w:val="24"/>
        </w:rPr>
      </w:pPr>
      <w:r>
        <w:rPr>
          <w:sz w:val="24"/>
          <w:szCs w:val="24"/>
        </w:rPr>
        <w:t xml:space="preserve">Participants were uneasy about </w:t>
      </w:r>
      <w:r w:rsidR="007276B7">
        <w:rPr>
          <w:sz w:val="24"/>
          <w:szCs w:val="24"/>
        </w:rPr>
        <w:t xml:space="preserve">what they saw as </w:t>
      </w:r>
      <w:r>
        <w:rPr>
          <w:sz w:val="24"/>
          <w:szCs w:val="24"/>
        </w:rPr>
        <w:t xml:space="preserve">harmful </w:t>
      </w:r>
      <w:r w:rsidR="00E171BE">
        <w:rPr>
          <w:sz w:val="24"/>
          <w:szCs w:val="24"/>
        </w:rPr>
        <w:t xml:space="preserve">social </w:t>
      </w:r>
      <w:r w:rsidR="00037869">
        <w:rPr>
          <w:sz w:val="24"/>
          <w:szCs w:val="24"/>
        </w:rPr>
        <w:t xml:space="preserve">and cultural </w:t>
      </w:r>
      <w:r>
        <w:rPr>
          <w:sz w:val="24"/>
          <w:szCs w:val="24"/>
        </w:rPr>
        <w:t xml:space="preserve">narratives that exacerbate students’ feelings of anxiety beyond </w:t>
      </w:r>
      <w:r w:rsidR="007276B7">
        <w:rPr>
          <w:sz w:val="24"/>
          <w:szCs w:val="24"/>
        </w:rPr>
        <w:t xml:space="preserve">responses that </w:t>
      </w:r>
      <w:r>
        <w:rPr>
          <w:sz w:val="24"/>
          <w:szCs w:val="24"/>
        </w:rPr>
        <w:t>were once seen as a normal part of higher education</w:t>
      </w:r>
      <w:r w:rsidR="007276B7">
        <w:rPr>
          <w:sz w:val="24"/>
          <w:szCs w:val="24"/>
        </w:rPr>
        <w:t>.  Dominant narratives include</w:t>
      </w:r>
      <w:r>
        <w:rPr>
          <w:sz w:val="24"/>
          <w:szCs w:val="24"/>
        </w:rPr>
        <w:t xml:space="preserve"> ‘if you don’t </w:t>
      </w:r>
      <w:r w:rsidR="007276B7">
        <w:rPr>
          <w:sz w:val="24"/>
          <w:szCs w:val="24"/>
        </w:rPr>
        <w:t xml:space="preserve">go to university or </w:t>
      </w:r>
      <w:r>
        <w:rPr>
          <w:sz w:val="24"/>
          <w:szCs w:val="24"/>
        </w:rPr>
        <w:t xml:space="preserve">get a </w:t>
      </w:r>
      <w:proofErr w:type="gramStart"/>
      <w:r>
        <w:rPr>
          <w:sz w:val="24"/>
          <w:szCs w:val="24"/>
        </w:rPr>
        <w:t>2:1  you’re</w:t>
      </w:r>
      <w:proofErr w:type="gramEnd"/>
      <w:r>
        <w:rPr>
          <w:sz w:val="24"/>
          <w:szCs w:val="24"/>
        </w:rPr>
        <w:t xml:space="preserve"> finished’.  </w:t>
      </w:r>
      <w:r w:rsidR="007276B7">
        <w:rPr>
          <w:sz w:val="24"/>
          <w:szCs w:val="24"/>
        </w:rPr>
        <w:t xml:space="preserve">There was a sense that </w:t>
      </w:r>
      <w:r w:rsidR="007B7DE7">
        <w:rPr>
          <w:sz w:val="24"/>
          <w:szCs w:val="24"/>
        </w:rPr>
        <w:t>too many</w:t>
      </w:r>
      <w:r w:rsidR="007276B7">
        <w:rPr>
          <w:sz w:val="24"/>
          <w:szCs w:val="24"/>
        </w:rPr>
        <w:t xml:space="preserve"> students do not really know why they are at university and </w:t>
      </w:r>
      <w:r w:rsidR="007B7DE7">
        <w:rPr>
          <w:sz w:val="24"/>
          <w:szCs w:val="24"/>
        </w:rPr>
        <w:t xml:space="preserve">yet </w:t>
      </w:r>
      <w:r w:rsidR="007276B7">
        <w:rPr>
          <w:sz w:val="24"/>
          <w:szCs w:val="24"/>
        </w:rPr>
        <w:t xml:space="preserve">do not see the labour market or vocational apprenticeships as viable options. </w:t>
      </w:r>
      <w:r>
        <w:rPr>
          <w:sz w:val="24"/>
          <w:szCs w:val="24"/>
        </w:rPr>
        <w:t xml:space="preserve">Grade inflation and fear of </w:t>
      </w:r>
      <w:r w:rsidR="007276B7">
        <w:rPr>
          <w:sz w:val="24"/>
          <w:szCs w:val="24"/>
        </w:rPr>
        <w:t xml:space="preserve">a precarious </w:t>
      </w:r>
      <w:r>
        <w:rPr>
          <w:sz w:val="24"/>
          <w:szCs w:val="24"/>
        </w:rPr>
        <w:t xml:space="preserve">labour market were therefore powerful </w:t>
      </w:r>
      <w:r w:rsidR="007276B7">
        <w:rPr>
          <w:sz w:val="24"/>
          <w:szCs w:val="24"/>
        </w:rPr>
        <w:t>pressures on students.</w:t>
      </w:r>
    </w:p>
    <w:p w14:paraId="18D705F4" w14:textId="77777777" w:rsidR="00211FC0" w:rsidRDefault="00211FC0">
      <w:pPr>
        <w:rPr>
          <w:sz w:val="24"/>
          <w:szCs w:val="24"/>
        </w:rPr>
      </w:pPr>
    </w:p>
    <w:p w14:paraId="2ACD962B" w14:textId="16D0FA91" w:rsidR="00DD61F2" w:rsidRPr="00DD61F2" w:rsidRDefault="00DD61F2" w:rsidP="00F546D6">
      <w:pPr>
        <w:outlineLvl w:val="0"/>
        <w:rPr>
          <w:b/>
          <w:sz w:val="24"/>
          <w:szCs w:val="24"/>
        </w:rPr>
      </w:pPr>
      <w:r w:rsidRPr="00DD61F2">
        <w:rPr>
          <w:b/>
          <w:sz w:val="24"/>
          <w:szCs w:val="24"/>
        </w:rPr>
        <w:t>THEME 2</w:t>
      </w:r>
    </w:p>
    <w:p w14:paraId="6A294159" w14:textId="77777777" w:rsidR="00DD61F2" w:rsidRPr="00DD61F2" w:rsidRDefault="00DD61F2" w:rsidP="00DD61F2">
      <w:pPr>
        <w:numPr>
          <w:ilvl w:val="0"/>
          <w:numId w:val="4"/>
        </w:numPr>
        <w:spacing w:before="100" w:beforeAutospacing="1" w:after="100" w:afterAutospacing="1" w:line="240" w:lineRule="auto"/>
        <w:rPr>
          <w:rFonts w:eastAsia="Times New Roman"/>
          <w:i/>
          <w:sz w:val="24"/>
          <w:szCs w:val="24"/>
        </w:rPr>
      </w:pPr>
      <w:r w:rsidRPr="00DD61F2">
        <w:rPr>
          <w:rFonts w:eastAsia="Times New Roman"/>
          <w:i/>
          <w:sz w:val="24"/>
          <w:szCs w:val="24"/>
        </w:rPr>
        <w:t>To what extent should curricular strategies be explicitly framed by or ‘badged’ as enhancing mental health?</w:t>
      </w:r>
    </w:p>
    <w:p w14:paraId="0C03F79C" w14:textId="7F1A54B2" w:rsidR="00DD61F2" w:rsidRPr="007C65E9" w:rsidRDefault="00DD61F2" w:rsidP="007C65E9">
      <w:pPr>
        <w:numPr>
          <w:ilvl w:val="0"/>
          <w:numId w:val="4"/>
        </w:numPr>
        <w:spacing w:before="100" w:beforeAutospacing="1" w:after="100" w:afterAutospacing="1" w:line="240" w:lineRule="auto"/>
        <w:rPr>
          <w:rFonts w:eastAsia="Times New Roman"/>
          <w:i/>
          <w:sz w:val="24"/>
          <w:szCs w:val="24"/>
        </w:rPr>
      </w:pPr>
      <w:r w:rsidRPr="00DD61F2">
        <w:rPr>
          <w:rFonts w:eastAsia="Times New Roman"/>
          <w:i/>
          <w:sz w:val="24"/>
          <w:szCs w:val="24"/>
        </w:rPr>
        <w:t>To what extent do movements for ‘inclusive pedagogy’ and ‘culturally-responsive pedagogies’ relate to movements to make student mental health a key concern in curricular strategies?</w:t>
      </w:r>
    </w:p>
    <w:p w14:paraId="16E3296A" w14:textId="28E88B95" w:rsidR="007C65E9" w:rsidRDefault="007B7DE7">
      <w:pPr>
        <w:rPr>
          <w:sz w:val="24"/>
          <w:szCs w:val="24"/>
        </w:rPr>
      </w:pPr>
      <w:r>
        <w:rPr>
          <w:sz w:val="24"/>
          <w:szCs w:val="24"/>
        </w:rPr>
        <w:lastRenderedPageBreak/>
        <w:t>As with group 1, d</w:t>
      </w:r>
      <w:r w:rsidR="00DD61F2" w:rsidRPr="00D91196">
        <w:rPr>
          <w:sz w:val="24"/>
          <w:szCs w:val="24"/>
        </w:rPr>
        <w:t xml:space="preserve">iscussion here reflected deep tensions in the use of language around mental health and </w:t>
      </w:r>
      <w:r w:rsidR="00F546D6">
        <w:rPr>
          <w:sz w:val="24"/>
          <w:szCs w:val="24"/>
        </w:rPr>
        <w:t>well-being</w:t>
      </w:r>
      <w:r w:rsidR="00DD61F2" w:rsidRPr="00D91196">
        <w:rPr>
          <w:sz w:val="24"/>
          <w:szCs w:val="24"/>
        </w:rPr>
        <w:t xml:space="preserve">.  There was some agreement that </w:t>
      </w:r>
      <w:r w:rsidR="001875EC">
        <w:rPr>
          <w:sz w:val="24"/>
          <w:szCs w:val="24"/>
        </w:rPr>
        <w:t xml:space="preserve">the </w:t>
      </w:r>
      <w:r w:rsidR="00DD61F2" w:rsidRPr="00D91196">
        <w:rPr>
          <w:sz w:val="24"/>
          <w:szCs w:val="24"/>
        </w:rPr>
        <w:t xml:space="preserve">curriculum should address </w:t>
      </w:r>
      <w:r w:rsidR="00F546D6">
        <w:rPr>
          <w:sz w:val="24"/>
          <w:szCs w:val="24"/>
        </w:rPr>
        <w:t>well-being</w:t>
      </w:r>
      <w:r w:rsidR="00DD61F2" w:rsidRPr="00D91196">
        <w:rPr>
          <w:sz w:val="24"/>
          <w:szCs w:val="24"/>
        </w:rPr>
        <w:t xml:space="preserve"> but not mental health, and </w:t>
      </w:r>
      <w:r w:rsidR="00BA3B7D">
        <w:rPr>
          <w:sz w:val="24"/>
          <w:szCs w:val="24"/>
        </w:rPr>
        <w:t xml:space="preserve">agreement </w:t>
      </w:r>
      <w:r>
        <w:rPr>
          <w:sz w:val="24"/>
          <w:szCs w:val="24"/>
        </w:rPr>
        <w:t>that</w:t>
      </w:r>
      <w:r w:rsidR="00DD61F2" w:rsidRPr="00D91196">
        <w:rPr>
          <w:sz w:val="24"/>
          <w:szCs w:val="24"/>
        </w:rPr>
        <w:t xml:space="preserve"> ‘badging’ various aspects of teaching</w:t>
      </w:r>
      <w:r w:rsidR="00473BA2">
        <w:rPr>
          <w:sz w:val="24"/>
          <w:szCs w:val="24"/>
        </w:rPr>
        <w:t xml:space="preserve">, curriculum content and assessment </w:t>
      </w:r>
      <w:r w:rsidR="007C65E9">
        <w:rPr>
          <w:sz w:val="24"/>
          <w:szCs w:val="24"/>
        </w:rPr>
        <w:t>as ‘mental health friendly’</w:t>
      </w:r>
      <w:r>
        <w:rPr>
          <w:sz w:val="24"/>
          <w:szCs w:val="24"/>
        </w:rPr>
        <w:t xml:space="preserve"> had certain dangers.  These include</w:t>
      </w:r>
      <w:r w:rsidR="007C65E9">
        <w:rPr>
          <w:sz w:val="24"/>
          <w:szCs w:val="24"/>
        </w:rPr>
        <w:t xml:space="preserve"> </w:t>
      </w:r>
      <w:r w:rsidR="007276B7">
        <w:rPr>
          <w:sz w:val="24"/>
          <w:szCs w:val="24"/>
        </w:rPr>
        <w:t>reinforcing over-preoccupation with the state of one’s well-being and/or mental health</w:t>
      </w:r>
      <w:r>
        <w:rPr>
          <w:sz w:val="24"/>
          <w:szCs w:val="24"/>
        </w:rPr>
        <w:t xml:space="preserve">; </w:t>
      </w:r>
      <w:r w:rsidR="007C65E9">
        <w:rPr>
          <w:sz w:val="24"/>
          <w:szCs w:val="24"/>
        </w:rPr>
        <w:t>suggesting to students that any stress, difficulty and pressure is detrimental to well-being and mental health</w:t>
      </w:r>
      <w:r>
        <w:rPr>
          <w:sz w:val="24"/>
          <w:szCs w:val="24"/>
        </w:rPr>
        <w:t>;</w:t>
      </w:r>
      <w:r w:rsidR="007C65E9">
        <w:rPr>
          <w:sz w:val="24"/>
          <w:szCs w:val="24"/>
        </w:rPr>
        <w:t xml:space="preserve"> and eliding well-being and mental health</w:t>
      </w:r>
      <w:r>
        <w:rPr>
          <w:sz w:val="24"/>
          <w:szCs w:val="24"/>
        </w:rPr>
        <w:t xml:space="preserve"> to such an extent that both notions came to mean ‘everything and nothing’</w:t>
      </w:r>
      <w:r w:rsidR="007C65E9">
        <w:rPr>
          <w:sz w:val="24"/>
          <w:szCs w:val="24"/>
        </w:rPr>
        <w:t xml:space="preserve">.  </w:t>
      </w:r>
    </w:p>
    <w:p w14:paraId="60A4E13C" w14:textId="0526DFF8" w:rsidR="00D91196" w:rsidRPr="00D91196" w:rsidRDefault="007C65E9">
      <w:pPr>
        <w:rPr>
          <w:sz w:val="24"/>
          <w:szCs w:val="24"/>
        </w:rPr>
      </w:pPr>
      <w:r>
        <w:rPr>
          <w:sz w:val="24"/>
          <w:szCs w:val="24"/>
        </w:rPr>
        <w:t>In relation to use of language, participants acknowledged the prevalence of this elision</w:t>
      </w:r>
      <w:r w:rsidR="003468C1">
        <w:rPr>
          <w:sz w:val="24"/>
          <w:szCs w:val="24"/>
        </w:rPr>
        <w:t>, including in their own vocabularies,</w:t>
      </w:r>
      <w:r>
        <w:rPr>
          <w:sz w:val="24"/>
          <w:szCs w:val="24"/>
        </w:rPr>
        <w:t xml:space="preserve"> but thought that a) </w:t>
      </w:r>
      <w:r w:rsidR="00D8286E">
        <w:rPr>
          <w:sz w:val="24"/>
          <w:szCs w:val="24"/>
        </w:rPr>
        <w:t xml:space="preserve">we should avoid using </w:t>
      </w:r>
      <w:r w:rsidR="00F546D6">
        <w:rPr>
          <w:sz w:val="24"/>
          <w:szCs w:val="24"/>
        </w:rPr>
        <w:t>well-being</w:t>
      </w:r>
      <w:r w:rsidR="00D8286E">
        <w:rPr>
          <w:sz w:val="24"/>
          <w:szCs w:val="24"/>
        </w:rPr>
        <w:t xml:space="preserve"> </w:t>
      </w:r>
      <w:r w:rsidR="007B7DE7">
        <w:rPr>
          <w:sz w:val="24"/>
          <w:szCs w:val="24"/>
        </w:rPr>
        <w:t xml:space="preserve">vaguely and expansively </w:t>
      </w:r>
      <w:r w:rsidR="00D8286E">
        <w:rPr>
          <w:sz w:val="24"/>
          <w:szCs w:val="24"/>
        </w:rPr>
        <w:t xml:space="preserve">and </w:t>
      </w:r>
      <w:r w:rsidR="00473BA2">
        <w:rPr>
          <w:sz w:val="24"/>
          <w:szCs w:val="24"/>
        </w:rPr>
        <w:t xml:space="preserve">b) </w:t>
      </w:r>
      <w:r w:rsidR="00D8286E">
        <w:rPr>
          <w:sz w:val="24"/>
          <w:szCs w:val="24"/>
        </w:rPr>
        <w:t xml:space="preserve">that </w:t>
      </w:r>
      <w:r w:rsidR="00F546D6">
        <w:rPr>
          <w:sz w:val="24"/>
          <w:szCs w:val="24"/>
        </w:rPr>
        <w:t>well-being</w:t>
      </w:r>
      <w:r w:rsidR="00D8286E">
        <w:rPr>
          <w:sz w:val="24"/>
          <w:szCs w:val="24"/>
        </w:rPr>
        <w:t xml:space="preserve"> </w:t>
      </w:r>
      <w:r w:rsidR="00473BA2">
        <w:rPr>
          <w:sz w:val="24"/>
          <w:szCs w:val="24"/>
        </w:rPr>
        <w:t>i</w:t>
      </w:r>
      <w:r>
        <w:rPr>
          <w:sz w:val="24"/>
          <w:szCs w:val="24"/>
        </w:rPr>
        <w:t xml:space="preserve">s not the same as mental health. </w:t>
      </w:r>
      <w:r w:rsidR="00D91196" w:rsidRPr="00D91196">
        <w:rPr>
          <w:sz w:val="24"/>
          <w:szCs w:val="24"/>
        </w:rPr>
        <w:t xml:space="preserve">Participants agreed that a holistic approach </w:t>
      </w:r>
      <w:r w:rsidR="00473BA2">
        <w:rPr>
          <w:sz w:val="24"/>
          <w:szCs w:val="24"/>
        </w:rPr>
        <w:t xml:space="preserve">to well-being </w:t>
      </w:r>
      <w:r w:rsidR="00D91196" w:rsidRPr="00D91196">
        <w:rPr>
          <w:sz w:val="24"/>
          <w:szCs w:val="24"/>
        </w:rPr>
        <w:t>should include physical, social, psychological and spiritual dimensions of student life and experience</w:t>
      </w:r>
      <w:r w:rsidR="00FD6B74">
        <w:rPr>
          <w:sz w:val="24"/>
          <w:szCs w:val="24"/>
        </w:rPr>
        <w:t xml:space="preserve"> (see, for example, </w:t>
      </w:r>
      <w:proofErr w:type="spellStart"/>
      <w:r w:rsidR="00FD6B74">
        <w:rPr>
          <w:sz w:val="24"/>
          <w:szCs w:val="24"/>
        </w:rPr>
        <w:t>Cigman</w:t>
      </w:r>
      <w:proofErr w:type="spellEnd"/>
      <w:r w:rsidR="00FD6B74">
        <w:rPr>
          <w:sz w:val="24"/>
          <w:szCs w:val="24"/>
        </w:rPr>
        <w:t>, 2012; Clack, 2012)</w:t>
      </w:r>
      <w:r w:rsidR="00D963B0">
        <w:rPr>
          <w:sz w:val="24"/>
          <w:szCs w:val="24"/>
        </w:rPr>
        <w:t>.  H</w:t>
      </w:r>
      <w:r w:rsidR="00473BA2">
        <w:rPr>
          <w:sz w:val="24"/>
          <w:szCs w:val="24"/>
        </w:rPr>
        <w:t xml:space="preserve">ere </w:t>
      </w:r>
      <w:r w:rsidR="00D963B0">
        <w:rPr>
          <w:sz w:val="24"/>
          <w:szCs w:val="24"/>
        </w:rPr>
        <w:t xml:space="preserve">there was agreement that </w:t>
      </w:r>
      <w:r w:rsidR="00473BA2">
        <w:rPr>
          <w:sz w:val="24"/>
          <w:szCs w:val="24"/>
        </w:rPr>
        <w:t xml:space="preserve">it is essential to have </w:t>
      </w:r>
      <w:r w:rsidR="00D91196" w:rsidRPr="00D91196">
        <w:rPr>
          <w:sz w:val="24"/>
          <w:szCs w:val="24"/>
        </w:rPr>
        <w:t>a clear</w:t>
      </w:r>
      <w:r w:rsidR="00473BA2">
        <w:rPr>
          <w:sz w:val="24"/>
          <w:szCs w:val="24"/>
        </w:rPr>
        <w:t>, t</w:t>
      </w:r>
      <w:r w:rsidR="00D91196" w:rsidRPr="00D91196">
        <w:rPr>
          <w:sz w:val="24"/>
          <w:szCs w:val="24"/>
        </w:rPr>
        <w:t xml:space="preserve">hought-out and </w:t>
      </w:r>
      <w:r w:rsidR="00473BA2">
        <w:rPr>
          <w:sz w:val="24"/>
          <w:szCs w:val="24"/>
        </w:rPr>
        <w:t>agreed</w:t>
      </w:r>
      <w:r w:rsidR="00D91196" w:rsidRPr="00D91196">
        <w:rPr>
          <w:sz w:val="24"/>
          <w:szCs w:val="24"/>
        </w:rPr>
        <w:t xml:space="preserve"> theoretical framework that considers what </w:t>
      </w:r>
      <w:r w:rsidR="00F546D6">
        <w:rPr>
          <w:sz w:val="24"/>
          <w:szCs w:val="24"/>
        </w:rPr>
        <w:t>well-being</w:t>
      </w:r>
      <w:r w:rsidR="00D91196" w:rsidRPr="00D91196">
        <w:rPr>
          <w:sz w:val="24"/>
          <w:szCs w:val="24"/>
        </w:rPr>
        <w:t xml:space="preserve"> is and what measures could/should be used.</w:t>
      </w:r>
      <w:r w:rsidR="001875EC">
        <w:rPr>
          <w:sz w:val="24"/>
          <w:szCs w:val="24"/>
        </w:rPr>
        <w:t xml:space="preserve"> </w:t>
      </w:r>
      <w:r w:rsidR="00D963B0">
        <w:rPr>
          <w:sz w:val="24"/>
          <w:szCs w:val="24"/>
        </w:rPr>
        <w:t xml:space="preserve">At the </w:t>
      </w:r>
      <w:r>
        <w:rPr>
          <w:sz w:val="24"/>
          <w:szCs w:val="24"/>
        </w:rPr>
        <w:t>University of Derby,</w:t>
      </w:r>
      <w:r w:rsidR="00D963B0">
        <w:rPr>
          <w:sz w:val="24"/>
          <w:szCs w:val="24"/>
        </w:rPr>
        <w:t xml:space="preserve"> for example,</w:t>
      </w:r>
      <w:r>
        <w:rPr>
          <w:sz w:val="24"/>
          <w:szCs w:val="24"/>
        </w:rPr>
        <w:t xml:space="preserve"> </w:t>
      </w:r>
      <w:r w:rsidR="00DB6FA0">
        <w:rPr>
          <w:sz w:val="24"/>
          <w:szCs w:val="24"/>
        </w:rPr>
        <w:t xml:space="preserve">institutional managers support a collective approach to </w:t>
      </w:r>
      <w:r w:rsidR="00D963B0">
        <w:rPr>
          <w:sz w:val="24"/>
          <w:szCs w:val="24"/>
        </w:rPr>
        <w:t>designing</w:t>
      </w:r>
      <w:r w:rsidR="00DB6FA0">
        <w:rPr>
          <w:sz w:val="24"/>
          <w:szCs w:val="24"/>
        </w:rPr>
        <w:t xml:space="preserve"> a theoretical framework to well-being and its evaluation</w:t>
      </w:r>
      <w:r w:rsidR="001875EC">
        <w:rPr>
          <w:sz w:val="24"/>
          <w:szCs w:val="24"/>
        </w:rPr>
        <w:t xml:space="preserve"> as a way of avoiding knee-jerk, ad hoc and individual responses such as those mentioned under Theme 1. </w:t>
      </w:r>
      <w:r w:rsidR="00D963B0">
        <w:rPr>
          <w:sz w:val="24"/>
          <w:szCs w:val="24"/>
        </w:rPr>
        <w:t xml:space="preserve"> In one institution, the ‘what works’ question involves testing ideas out on a cohort of 100 students who participate in how services are planned.   </w:t>
      </w:r>
    </w:p>
    <w:p w14:paraId="77BF977C" w14:textId="4A5DFF1E" w:rsidR="00DB37B1" w:rsidRPr="003A4A97" w:rsidRDefault="00D91196">
      <w:pPr>
        <w:rPr>
          <w:sz w:val="24"/>
          <w:szCs w:val="24"/>
        </w:rPr>
      </w:pPr>
      <w:r w:rsidRPr="00D91196">
        <w:rPr>
          <w:sz w:val="24"/>
          <w:szCs w:val="24"/>
        </w:rPr>
        <w:t xml:space="preserve">There was </w:t>
      </w:r>
      <w:r w:rsidR="001875EC">
        <w:rPr>
          <w:sz w:val="24"/>
          <w:szCs w:val="24"/>
        </w:rPr>
        <w:t>a general view</w:t>
      </w:r>
      <w:r w:rsidRPr="00D91196">
        <w:rPr>
          <w:sz w:val="24"/>
          <w:szCs w:val="24"/>
        </w:rPr>
        <w:t xml:space="preserve"> that attempts to teach </w:t>
      </w:r>
      <w:r w:rsidR="00F546D6">
        <w:rPr>
          <w:sz w:val="24"/>
          <w:szCs w:val="24"/>
        </w:rPr>
        <w:t>well-being</w:t>
      </w:r>
      <w:r w:rsidRPr="00D91196">
        <w:rPr>
          <w:sz w:val="24"/>
          <w:szCs w:val="24"/>
        </w:rPr>
        <w:t xml:space="preserve"> and ‘resilience’ </w:t>
      </w:r>
      <w:r w:rsidR="007C65E9">
        <w:rPr>
          <w:sz w:val="24"/>
          <w:szCs w:val="24"/>
        </w:rPr>
        <w:t xml:space="preserve">as a set of behaviours and </w:t>
      </w:r>
      <w:r w:rsidR="003468C1">
        <w:rPr>
          <w:sz w:val="24"/>
          <w:szCs w:val="24"/>
        </w:rPr>
        <w:t>‘</w:t>
      </w:r>
      <w:r w:rsidR="007C65E9">
        <w:rPr>
          <w:sz w:val="24"/>
          <w:szCs w:val="24"/>
        </w:rPr>
        <w:t>mindsets</w:t>
      </w:r>
      <w:r w:rsidR="003468C1">
        <w:rPr>
          <w:sz w:val="24"/>
          <w:szCs w:val="24"/>
        </w:rPr>
        <w:t>’</w:t>
      </w:r>
      <w:r w:rsidR="007C65E9">
        <w:rPr>
          <w:sz w:val="24"/>
          <w:szCs w:val="24"/>
        </w:rPr>
        <w:t xml:space="preserve"> </w:t>
      </w:r>
      <w:r w:rsidRPr="00D91196">
        <w:rPr>
          <w:sz w:val="24"/>
          <w:szCs w:val="24"/>
        </w:rPr>
        <w:t>are not effective</w:t>
      </w:r>
      <w:r w:rsidR="007C65E9">
        <w:rPr>
          <w:sz w:val="24"/>
          <w:szCs w:val="24"/>
        </w:rPr>
        <w:t xml:space="preserve">.  This is borne out by some evaluation studies of interventions in schools (e.g. </w:t>
      </w:r>
      <w:proofErr w:type="spellStart"/>
      <w:r w:rsidR="007C65E9">
        <w:rPr>
          <w:sz w:val="24"/>
          <w:szCs w:val="24"/>
        </w:rPr>
        <w:t>Challen</w:t>
      </w:r>
      <w:proofErr w:type="spellEnd"/>
      <w:r w:rsidR="007C65E9">
        <w:rPr>
          <w:sz w:val="24"/>
          <w:szCs w:val="24"/>
        </w:rPr>
        <w:t xml:space="preserve"> et al, 2011; </w:t>
      </w:r>
      <w:proofErr w:type="spellStart"/>
      <w:r w:rsidR="00ED4597">
        <w:rPr>
          <w:sz w:val="24"/>
          <w:szCs w:val="24"/>
        </w:rPr>
        <w:t>Lendrum</w:t>
      </w:r>
      <w:proofErr w:type="spellEnd"/>
      <w:r w:rsidR="00ED4597">
        <w:rPr>
          <w:sz w:val="24"/>
          <w:szCs w:val="24"/>
        </w:rPr>
        <w:t xml:space="preserve"> et al, 2009</w:t>
      </w:r>
      <w:r w:rsidR="00FD6B74">
        <w:rPr>
          <w:sz w:val="24"/>
          <w:szCs w:val="24"/>
        </w:rPr>
        <w:t xml:space="preserve">; </w:t>
      </w:r>
      <w:r w:rsidR="007C65E9">
        <w:rPr>
          <w:sz w:val="24"/>
          <w:szCs w:val="24"/>
        </w:rPr>
        <w:t xml:space="preserve">Wigglesworth et </w:t>
      </w:r>
      <w:proofErr w:type="gramStart"/>
      <w:r w:rsidR="007C65E9">
        <w:rPr>
          <w:sz w:val="24"/>
          <w:szCs w:val="24"/>
        </w:rPr>
        <w:t xml:space="preserve">al </w:t>
      </w:r>
      <w:r w:rsidR="00FD6B74">
        <w:rPr>
          <w:sz w:val="24"/>
          <w:szCs w:val="24"/>
        </w:rPr>
        <w:t xml:space="preserve"> 2012</w:t>
      </w:r>
      <w:proofErr w:type="gramEnd"/>
      <w:r w:rsidR="00FD6B74">
        <w:rPr>
          <w:sz w:val="24"/>
          <w:szCs w:val="24"/>
        </w:rPr>
        <w:t xml:space="preserve">, </w:t>
      </w:r>
      <w:r w:rsidR="007C65E9">
        <w:rPr>
          <w:sz w:val="24"/>
          <w:szCs w:val="24"/>
        </w:rPr>
        <w:t>2016). R</w:t>
      </w:r>
      <w:r w:rsidR="001875EC">
        <w:rPr>
          <w:sz w:val="24"/>
          <w:szCs w:val="24"/>
        </w:rPr>
        <w:t xml:space="preserve">ather, </w:t>
      </w:r>
      <w:r w:rsidR="007C65E9">
        <w:rPr>
          <w:sz w:val="24"/>
          <w:szCs w:val="24"/>
        </w:rPr>
        <w:t xml:space="preserve">participants thought </w:t>
      </w:r>
      <w:r w:rsidR="001875EC">
        <w:rPr>
          <w:sz w:val="24"/>
          <w:szCs w:val="24"/>
        </w:rPr>
        <w:t xml:space="preserve">there should be </w:t>
      </w:r>
      <w:r w:rsidR="00A009F4">
        <w:rPr>
          <w:sz w:val="24"/>
          <w:szCs w:val="24"/>
        </w:rPr>
        <w:t>‘</w:t>
      </w:r>
      <w:r w:rsidRPr="00D91196">
        <w:rPr>
          <w:sz w:val="24"/>
          <w:szCs w:val="24"/>
        </w:rPr>
        <w:t>meaningful conversations</w:t>
      </w:r>
      <w:r w:rsidR="00A009F4">
        <w:rPr>
          <w:sz w:val="24"/>
          <w:szCs w:val="24"/>
        </w:rPr>
        <w:t>’</w:t>
      </w:r>
      <w:r w:rsidRPr="00D91196">
        <w:rPr>
          <w:sz w:val="24"/>
          <w:szCs w:val="24"/>
        </w:rPr>
        <w:t xml:space="preserve"> with students about </w:t>
      </w:r>
      <w:r w:rsidR="00F546D6">
        <w:rPr>
          <w:sz w:val="24"/>
          <w:szCs w:val="24"/>
        </w:rPr>
        <w:t>well-being</w:t>
      </w:r>
      <w:r w:rsidR="00A009F4">
        <w:rPr>
          <w:sz w:val="24"/>
          <w:szCs w:val="24"/>
        </w:rPr>
        <w:t xml:space="preserve">. This requires a </w:t>
      </w:r>
      <w:r w:rsidR="00DB37B1">
        <w:rPr>
          <w:sz w:val="24"/>
          <w:szCs w:val="24"/>
        </w:rPr>
        <w:t>clear distinction between</w:t>
      </w:r>
      <w:r w:rsidR="007C65E9">
        <w:rPr>
          <w:sz w:val="24"/>
          <w:szCs w:val="24"/>
        </w:rPr>
        <w:t xml:space="preserve"> teaching well-being </w:t>
      </w:r>
      <w:r w:rsidR="00DB37B1">
        <w:rPr>
          <w:sz w:val="24"/>
          <w:szCs w:val="24"/>
        </w:rPr>
        <w:t>as a set of skills and mindsets</w:t>
      </w:r>
      <w:r w:rsidR="00A009F4">
        <w:rPr>
          <w:sz w:val="24"/>
          <w:szCs w:val="24"/>
        </w:rPr>
        <w:t>,</w:t>
      </w:r>
      <w:r w:rsidR="00DB37B1">
        <w:rPr>
          <w:sz w:val="24"/>
          <w:szCs w:val="24"/>
        </w:rPr>
        <w:t xml:space="preserve"> and</w:t>
      </w:r>
      <w:r w:rsidR="007C65E9">
        <w:rPr>
          <w:sz w:val="24"/>
          <w:szCs w:val="24"/>
        </w:rPr>
        <w:t xml:space="preserve"> teaching or other activities that might </w:t>
      </w:r>
      <w:r w:rsidR="007C65E9" w:rsidRPr="00A009F4">
        <w:rPr>
          <w:i/>
          <w:sz w:val="24"/>
          <w:szCs w:val="24"/>
        </w:rPr>
        <w:t>enhance</w:t>
      </w:r>
      <w:r w:rsidR="007C65E9">
        <w:rPr>
          <w:sz w:val="24"/>
          <w:szCs w:val="24"/>
        </w:rPr>
        <w:t xml:space="preserve"> well-being but which do not need to be adver</w:t>
      </w:r>
      <w:r w:rsidR="00DB37B1">
        <w:rPr>
          <w:sz w:val="24"/>
          <w:szCs w:val="24"/>
        </w:rPr>
        <w:t xml:space="preserve">tised </w:t>
      </w:r>
      <w:r w:rsidR="00A009F4">
        <w:rPr>
          <w:sz w:val="24"/>
          <w:szCs w:val="24"/>
        </w:rPr>
        <w:t xml:space="preserve">explicitly </w:t>
      </w:r>
      <w:r w:rsidR="00DB37B1">
        <w:rPr>
          <w:sz w:val="24"/>
          <w:szCs w:val="24"/>
        </w:rPr>
        <w:t xml:space="preserve">as being </w:t>
      </w:r>
      <w:r w:rsidR="00DB37B1" w:rsidRPr="00A009F4">
        <w:rPr>
          <w:i/>
          <w:sz w:val="24"/>
          <w:szCs w:val="24"/>
        </w:rPr>
        <w:t>about</w:t>
      </w:r>
      <w:r w:rsidR="00DB37B1">
        <w:rPr>
          <w:sz w:val="24"/>
          <w:szCs w:val="24"/>
        </w:rPr>
        <w:t xml:space="preserve"> well-being</w:t>
      </w:r>
      <w:r w:rsidR="001A0BB1">
        <w:rPr>
          <w:sz w:val="24"/>
          <w:szCs w:val="24"/>
        </w:rPr>
        <w:t xml:space="preserve">.  </w:t>
      </w:r>
      <w:r w:rsidR="00A009F4">
        <w:rPr>
          <w:sz w:val="24"/>
          <w:szCs w:val="24"/>
        </w:rPr>
        <w:t>Examples here included</w:t>
      </w:r>
      <w:r w:rsidR="003A4A97">
        <w:rPr>
          <w:sz w:val="24"/>
          <w:szCs w:val="24"/>
        </w:rPr>
        <w:t>:</w:t>
      </w:r>
      <w:r w:rsidR="00A009F4">
        <w:rPr>
          <w:sz w:val="24"/>
          <w:szCs w:val="24"/>
        </w:rPr>
        <w:t xml:space="preserve"> </w:t>
      </w:r>
      <w:r w:rsidR="001A0BB1">
        <w:rPr>
          <w:sz w:val="24"/>
          <w:szCs w:val="24"/>
        </w:rPr>
        <w:t>non-curricular activities</w:t>
      </w:r>
      <w:r w:rsidR="00A009F4">
        <w:rPr>
          <w:sz w:val="24"/>
          <w:szCs w:val="24"/>
        </w:rPr>
        <w:t xml:space="preserve"> such as </w:t>
      </w:r>
      <w:r w:rsidR="001A0BB1">
        <w:rPr>
          <w:sz w:val="24"/>
          <w:szCs w:val="24"/>
        </w:rPr>
        <w:t>a business studies lecturer who organises a weekly walk for colleagues and students</w:t>
      </w:r>
      <w:r w:rsidR="003A4A97">
        <w:rPr>
          <w:sz w:val="24"/>
          <w:szCs w:val="24"/>
        </w:rPr>
        <w:t xml:space="preserve">, </w:t>
      </w:r>
      <w:r w:rsidR="001A0BB1">
        <w:rPr>
          <w:sz w:val="24"/>
          <w:szCs w:val="24"/>
        </w:rPr>
        <w:t xml:space="preserve">notices </w:t>
      </w:r>
      <w:r w:rsidR="003A4A97">
        <w:rPr>
          <w:sz w:val="24"/>
          <w:szCs w:val="24"/>
        </w:rPr>
        <w:t xml:space="preserve">around buildings </w:t>
      </w:r>
      <w:r w:rsidR="001A0BB1">
        <w:rPr>
          <w:sz w:val="24"/>
          <w:szCs w:val="24"/>
        </w:rPr>
        <w:t>advising staff and students that ‘having a cup of tea together as time out from a st</w:t>
      </w:r>
      <w:r w:rsidR="003A4A97">
        <w:rPr>
          <w:sz w:val="24"/>
          <w:szCs w:val="24"/>
        </w:rPr>
        <w:t>ressful day enhances well-being</w:t>
      </w:r>
      <w:r w:rsidR="001A0BB1">
        <w:rPr>
          <w:sz w:val="24"/>
          <w:szCs w:val="24"/>
        </w:rPr>
        <w:t>’</w:t>
      </w:r>
      <w:r w:rsidR="003A4A97">
        <w:rPr>
          <w:sz w:val="24"/>
          <w:szCs w:val="24"/>
        </w:rPr>
        <w:t xml:space="preserve">, and </w:t>
      </w:r>
      <w:r w:rsidR="001A0BB1">
        <w:rPr>
          <w:sz w:val="24"/>
          <w:szCs w:val="24"/>
        </w:rPr>
        <w:t xml:space="preserve">websites </w:t>
      </w:r>
      <w:r w:rsidR="003A4A97">
        <w:rPr>
          <w:sz w:val="24"/>
          <w:szCs w:val="24"/>
        </w:rPr>
        <w:t xml:space="preserve">that offer </w:t>
      </w:r>
      <w:r w:rsidR="001A0BB1">
        <w:rPr>
          <w:sz w:val="24"/>
          <w:szCs w:val="24"/>
        </w:rPr>
        <w:t xml:space="preserve">daily advice about well-being </w:t>
      </w:r>
      <w:r w:rsidR="003A4A97">
        <w:rPr>
          <w:sz w:val="24"/>
          <w:szCs w:val="24"/>
        </w:rPr>
        <w:t xml:space="preserve">across all areas of </w:t>
      </w:r>
      <w:r w:rsidR="001A0BB1">
        <w:rPr>
          <w:sz w:val="24"/>
          <w:szCs w:val="24"/>
        </w:rPr>
        <w:t xml:space="preserve">students’ everyday lives.  </w:t>
      </w:r>
      <w:r w:rsidR="003A4A97">
        <w:rPr>
          <w:sz w:val="24"/>
          <w:szCs w:val="24"/>
        </w:rPr>
        <w:t>D</w:t>
      </w:r>
      <w:r w:rsidR="001A0BB1">
        <w:rPr>
          <w:sz w:val="24"/>
          <w:szCs w:val="24"/>
        </w:rPr>
        <w:t xml:space="preserve">iscussion </w:t>
      </w:r>
      <w:r w:rsidR="003A4A97">
        <w:rPr>
          <w:sz w:val="24"/>
          <w:szCs w:val="24"/>
        </w:rPr>
        <w:t xml:space="preserve">highlighted concerns and different views about whether badging such activities as ‘mental health friendly’ or as ‘enhancing well-being’ might </w:t>
      </w:r>
      <w:r w:rsidR="001A0BB1" w:rsidRPr="003A4A97">
        <w:rPr>
          <w:sz w:val="24"/>
          <w:szCs w:val="24"/>
        </w:rPr>
        <w:t xml:space="preserve">people over-preoccupied with their emotional and mental states.  </w:t>
      </w:r>
    </w:p>
    <w:p w14:paraId="0A430DDA" w14:textId="0D180C6E" w:rsidR="001875EC" w:rsidRDefault="00D91196">
      <w:pPr>
        <w:rPr>
          <w:sz w:val="24"/>
          <w:szCs w:val="24"/>
        </w:rPr>
      </w:pPr>
      <w:r w:rsidRPr="00D91196">
        <w:rPr>
          <w:sz w:val="24"/>
          <w:szCs w:val="24"/>
        </w:rPr>
        <w:t xml:space="preserve">Participants agreed that </w:t>
      </w:r>
      <w:r w:rsidR="001875EC">
        <w:rPr>
          <w:sz w:val="24"/>
          <w:szCs w:val="24"/>
        </w:rPr>
        <w:t xml:space="preserve">although </w:t>
      </w:r>
      <w:r w:rsidRPr="00D91196">
        <w:rPr>
          <w:sz w:val="24"/>
          <w:szCs w:val="24"/>
        </w:rPr>
        <w:t xml:space="preserve">universities do have a responsibility for </w:t>
      </w:r>
      <w:r w:rsidR="00F546D6">
        <w:rPr>
          <w:sz w:val="24"/>
          <w:szCs w:val="24"/>
        </w:rPr>
        <w:t>well-being</w:t>
      </w:r>
      <w:r w:rsidR="001875EC">
        <w:rPr>
          <w:sz w:val="24"/>
          <w:szCs w:val="24"/>
        </w:rPr>
        <w:t xml:space="preserve">, academics </w:t>
      </w:r>
      <w:r w:rsidR="003A4A97">
        <w:rPr>
          <w:sz w:val="24"/>
          <w:szCs w:val="24"/>
        </w:rPr>
        <w:t xml:space="preserve">should not be tasked </w:t>
      </w:r>
      <w:r w:rsidR="001875EC">
        <w:rPr>
          <w:sz w:val="24"/>
          <w:szCs w:val="24"/>
        </w:rPr>
        <w:t>with teaching it</w:t>
      </w:r>
      <w:r w:rsidR="00431B5A">
        <w:rPr>
          <w:sz w:val="24"/>
          <w:szCs w:val="24"/>
        </w:rPr>
        <w:t xml:space="preserve">; </w:t>
      </w:r>
      <w:r w:rsidR="003A4A97">
        <w:rPr>
          <w:sz w:val="24"/>
          <w:szCs w:val="24"/>
        </w:rPr>
        <w:t xml:space="preserve">instead, </w:t>
      </w:r>
      <w:r w:rsidR="00431B5A">
        <w:rPr>
          <w:sz w:val="24"/>
          <w:szCs w:val="24"/>
        </w:rPr>
        <w:t>there needs to be a clearer demarcation in what academics are and are not responsible for</w:t>
      </w:r>
      <w:r w:rsidR="00FD6B74">
        <w:rPr>
          <w:sz w:val="24"/>
          <w:szCs w:val="24"/>
        </w:rPr>
        <w:t xml:space="preserve"> (see, for example Coleman, 2009)</w:t>
      </w:r>
      <w:r w:rsidR="001875EC">
        <w:rPr>
          <w:sz w:val="24"/>
          <w:szCs w:val="24"/>
        </w:rPr>
        <w:t xml:space="preserve">.  </w:t>
      </w:r>
      <w:r w:rsidR="003A4A97">
        <w:rPr>
          <w:sz w:val="24"/>
          <w:szCs w:val="24"/>
        </w:rPr>
        <w:t xml:space="preserve">Participants disagreed whether mental health training for </w:t>
      </w:r>
      <w:proofErr w:type="gramStart"/>
      <w:r w:rsidR="003A4A97">
        <w:rPr>
          <w:sz w:val="24"/>
          <w:szCs w:val="24"/>
        </w:rPr>
        <w:t>staff  was</w:t>
      </w:r>
      <w:proofErr w:type="gramEnd"/>
      <w:r w:rsidR="003A4A97">
        <w:rPr>
          <w:sz w:val="24"/>
          <w:szCs w:val="24"/>
        </w:rPr>
        <w:t xml:space="preserve"> effective or desirable. </w:t>
      </w:r>
      <w:r w:rsidR="001875EC">
        <w:rPr>
          <w:sz w:val="24"/>
          <w:szCs w:val="24"/>
        </w:rPr>
        <w:t xml:space="preserve">There was some concern, </w:t>
      </w:r>
      <w:r w:rsidR="003A4A97">
        <w:rPr>
          <w:sz w:val="24"/>
          <w:szCs w:val="24"/>
        </w:rPr>
        <w:t>that</w:t>
      </w:r>
      <w:r w:rsidR="001875EC">
        <w:rPr>
          <w:sz w:val="24"/>
          <w:szCs w:val="24"/>
        </w:rPr>
        <w:t xml:space="preserve"> making space for addressing </w:t>
      </w:r>
      <w:r w:rsidR="00F546D6">
        <w:rPr>
          <w:sz w:val="24"/>
          <w:szCs w:val="24"/>
        </w:rPr>
        <w:t>well-being</w:t>
      </w:r>
      <w:r w:rsidR="001875EC">
        <w:rPr>
          <w:sz w:val="24"/>
          <w:szCs w:val="24"/>
        </w:rPr>
        <w:t xml:space="preserve"> in an already crowded curriculum</w:t>
      </w:r>
      <w:r w:rsidR="003A4A97">
        <w:rPr>
          <w:sz w:val="24"/>
          <w:szCs w:val="24"/>
        </w:rPr>
        <w:t xml:space="preserve"> led to loss of content and time and, in turn, to</w:t>
      </w:r>
      <w:r w:rsidR="001875EC">
        <w:rPr>
          <w:sz w:val="24"/>
          <w:szCs w:val="24"/>
        </w:rPr>
        <w:t xml:space="preserve"> </w:t>
      </w:r>
      <w:r w:rsidR="00DB37B1">
        <w:rPr>
          <w:sz w:val="24"/>
          <w:szCs w:val="24"/>
        </w:rPr>
        <w:t xml:space="preserve">short-term changes to the </w:t>
      </w:r>
      <w:r w:rsidR="001875EC">
        <w:rPr>
          <w:sz w:val="24"/>
          <w:szCs w:val="24"/>
        </w:rPr>
        <w:t xml:space="preserve">curriculum </w:t>
      </w:r>
      <w:r w:rsidR="00DB37B1">
        <w:rPr>
          <w:sz w:val="24"/>
          <w:szCs w:val="24"/>
        </w:rPr>
        <w:t xml:space="preserve">based on </w:t>
      </w:r>
      <w:r w:rsidR="001875EC">
        <w:rPr>
          <w:sz w:val="24"/>
          <w:szCs w:val="24"/>
        </w:rPr>
        <w:t>what students ‘like’ or</w:t>
      </w:r>
      <w:r w:rsidR="00DB37B1">
        <w:rPr>
          <w:sz w:val="24"/>
          <w:szCs w:val="24"/>
        </w:rPr>
        <w:t xml:space="preserve"> shaped </w:t>
      </w:r>
      <w:r w:rsidR="003A4A97">
        <w:rPr>
          <w:sz w:val="24"/>
          <w:szCs w:val="24"/>
        </w:rPr>
        <w:t>randomly</w:t>
      </w:r>
      <w:r w:rsidR="00DB37B1">
        <w:rPr>
          <w:sz w:val="24"/>
          <w:szCs w:val="24"/>
        </w:rPr>
        <w:t xml:space="preserve"> around</w:t>
      </w:r>
      <w:r w:rsidR="001875EC">
        <w:rPr>
          <w:sz w:val="24"/>
          <w:szCs w:val="24"/>
        </w:rPr>
        <w:t xml:space="preserve"> certain trends and concerns.</w:t>
      </w:r>
      <w:r w:rsidR="001A0BB1">
        <w:rPr>
          <w:sz w:val="24"/>
          <w:szCs w:val="24"/>
        </w:rPr>
        <w:t xml:space="preserve">  </w:t>
      </w:r>
    </w:p>
    <w:p w14:paraId="61041391" w14:textId="7C9A6573" w:rsidR="001A0BB1" w:rsidRDefault="00DB37B1">
      <w:pPr>
        <w:rPr>
          <w:sz w:val="24"/>
          <w:szCs w:val="24"/>
        </w:rPr>
      </w:pPr>
      <w:r>
        <w:rPr>
          <w:sz w:val="24"/>
          <w:szCs w:val="24"/>
        </w:rPr>
        <w:lastRenderedPageBreak/>
        <w:t>There was agreement about factors that undermine</w:t>
      </w:r>
      <w:r w:rsidR="00D91196" w:rsidRPr="00D91196">
        <w:rPr>
          <w:sz w:val="24"/>
          <w:szCs w:val="24"/>
        </w:rPr>
        <w:t xml:space="preserve"> </w:t>
      </w:r>
      <w:r w:rsidR="00F546D6">
        <w:rPr>
          <w:sz w:val="24"/>
          <w:szCs w:val="24"/>
        </w:rPr>
        <w:t>well-being</w:t>
      </w:r>
      <w:r w:rsidR="00D91196" w:rsidRPr="00D91196">
        <w:rPr>
          <w:sz w:val="24"/>
          <w:szCs w:val="24"/>
        </w:rPr>
        <w:t>.  These include students being isolated in hall</w:t>
      </w:r>
      <w:r>
        <w:rPr>
          <w:sz w:val="24"/>
          <w:szCs w:val="24"/>
        </w:rPr>
        <w:t>s of residence, where they do not</w:t>
      </w:r>
      <w:r w:rsidR="00D91196" w:rsidRPr="00D91196">
        <w:rPr>
          <w:sz w:val="24"/>
          <w:szCs w:val="24"/>
        </w:rPr>
        <w:t xml:space="preserve"> really have to leave their rooms, on-line courses </w:t>
      </w:r>
      <w:r w:rsidR="00D91196">
        <w:rPr>
          <w:sz w:val="24"/>
          <w:szCs w:val="24"/>
        </w:rPr>
        <w:t>that</w:t>
      </w:r>
      <w:r w:rsidR="00D91196" w:rsidRPr="00D91196">
        <w:rPr>
          <w:sz w:val="24"/>
          <w:szCs w:val="24"/>
        </w:rPr>
        <w:t xml:space="preserve"> reinforce isolation </w:t>
      </w:r>
      <w:r w:rsidR="00D91196">
        <w:rPr>
          <w:sz w:val="24"/>
          <w:szCs w:val="24"/>
        </w:rPr>
        <w:t xml:space="preserve">and </w:t>
      </w:r>
      <w:r>
        <w:rPr>
          <w:sz w:val="24"/>
          <w:szCs w:val="24"/>
        </w:rPr>
        <w:t xml:space="preserve">what could be </w:t>
      </w:r>
      <w:r w:rsidR="00D91196">
        <w:rPr>
          <w:sz w:val="24"/>
          <w:szCs w:val="24"/>
        </w:rPr>
        <w:t xml:space="preserve">an unhealthy </w:t>
      </w:r>
      <w:r w:rsidR="00D91196" w:rsidRPr="00D91196">
        <w:rPr>
          <w:sz w:val="24"/>
          <w:szCs w:val="24"/>
        </w:rPr>
        <w:t>focus on an individual’s own needs and how they are or are not progressing.</w:t>
      </w:r>
      <w:r w:rsidR="001875EC">
        <w:rPr>
          <w:sz w:val="24"/>
          <w:szCs w:val="24"/>
        </w:rPr>
        <w:t xml:space="preserve">  </w:t>
      </w:r>
      <w:r w:rsidR="001A0BB1">
        <w:rPr>
          <w:sz w:val="24"/>
          <w:szCs w:val="24"/>
        </w:rPr>
        <w:t xml:space="preserve">Participants agreed that universities should pay more attention to developing peer/social networks to combat loneliness.  </w:t>
      </w:r>
    </w:p>
    <w:p w14:paraId="33AEAB78" w14:textId="1F63BDC4" w:rsidR="00473BA2" w:rsidRDefault="001875EC">
      <w:pPr>
        <w:rPr>
          <w:sz w:val="24"/>
          <w:szCs w:val="24"/>
        </w:rPr>
      </w:pPr>
      <w:r>
        <w:rPr>
          <w:sz w:val="24"/>
          <w:szCs w:val="24"/>
        </w:rPr>
        <w:t>On the other side of the academic</w:t>
      </w:r>
      <w:r w:rsidR="00DB6FA0">
        <w:rPr>
          <w:sz w:val="24"/>
          <w:szCs w:val="24"/>
        </w:rPr>
        <w:t>/student</w:t>
      </w:r>
      <w:r>
        <w:rPr>
          <w:sz w:val="24"/>
          <w:szCs w:val="24"/>
        </w:rPr>
        <w:t xml:space="preserve"> relationship, </w:t>
      </w:r>
      <w:r w:rsidR="00DB6FA0">
        <w:rPr>
          <w:sz w:val="24"/>
          <w:szCs w:val="24"/>
        </w:rPr>
        <w:t>pressures created by</w:t>
      </w:r>
      <w:r>
        <w:rPr>
          <w:sz w:val="24"/>
          <w:szCs w:val="24"/>
        </w:rPr>
        <w:t xml:space="preserve"> casualization</w:t>
      </w:r>
      <w:r w:rsidR="00DB6FA0">
        <w:rPr>
          <w:sz w:val="24"/>
          <w:szCs w:val="24"/>
        </w:rPr>
        <w:t xml:space="preserve">, </w:t>
      </w:r>
      <w:r>
        <w:rPr>
          <w:sz w:val="24"/>
          <w:szCs w:val="24"/>
        </w:rPr>
        <w:t xml:space="preserve">fragmentation of academic contracts and modularisation </w:t>
      </w:r>
      <w:r w:rsidR="00DB6FA0">
        <w:rPr>
          <w:sz w:val="24"/>
          <w:szCs w:val="24"/>
        </w:rPr>
        <w:t>undermine</w:t>
      </w:r>
      <w:r>
        <w:rPr>
          <w:sz w:val="24"/>
          <w:szCs w:val="24"/>
        </w:rPr>
        <w:t xml:space="preserve"> the type of </w:t>
      </w:r>
      <w:r w:rsidR="00DB6FA0">
        <w:rPr>
          <w:sz w:val="24"/>
          <w:szCs w:val="24"/>
        </w:rPr>
        <w:t>subject-based interests and conversations that can be a springboard for personal and academic development.</w:t>
      </w:r>
    </w:p>
    <w:p w14:paraId="158A6C25" w14:textId="2CB7C9BF" w:rsidR="00DB6FA0" w:rsidRDefault="00DB6FA0">
      <w:pPr>
        <w:rPr>
          <w:sz w:val="24"/>
          <w:szCs w:val="24"/>
        </w:rPr>
      </w:pPr>
      <w:r>
        <w:rPr>
          <w:sz w:val="24"/>
          <w:szCs w:val="24"/>
        </w:rPr>
        <w:t xml:space="preserve">In general, participants thought there should be more discussion with students about the purposes of learning and teaching and about the broader purposes of higher education; here for example, lecturers might explain and justify educationally why they </w:t>
      </w:r>
      <w:r w:rsidR="0039358D">
        <w:rPr>
          <w:sz w:val="24"/>
          <w:szCs w:val="24"/>
        </w:rPr>
        <w:t xml:space="preserve">do or </w:t>
      </w:r>
      <w:r>
        <w:rPr>
          <w:sz w:val="24"/>
          <w:szCs w:val="24"/>
        </w:rPr>
        <w:t>don’t give trigger warnings on particular content or why they give feedback in a particular way.  This raises contested questions about the extent to which academics should have control over the curriculum</w:t>
      </w:r>
      <w:r w:rsidR="001C6FB7">
        <w:rPr>
          <w:sz w:val="24"/>
          <w:szCs w:val="24"/>
        </w:rPr>
        <w:t xml:space="preserve"> and</w:t>
      </w:r>
      <w:r>
        <w:rPr>
          <w:sz w:val="24"/>
          <w:szCs w:val="24"/>
        </w:rPr>
        <w:t xml:space="preserve"> their expertise and authority in determining this.</w:t>
      </w:r>
    </w:p>
    <w:p w14:paraId="1FEB622B" w14:textId="21C36A26" w:rsidR="00431B5A" w:rsidRDefault="00D91196">
      <w:pPr>
        <w:rPr>
          <w:sz w:val="24"/>
          <w:szCs w:val="24"/>
        </w:rPr>
      </w:pPr>
      <w:r>
        <w:rPr>
          <w:sz w:val="24"/>
          <w:szCs w:val="24"/>
        </w:rPr>
        <w:t xml:space="preserve">In relation to specific areas of learning and teaching, such as assessment feedback, there was a view that students should take responsibility for managing </w:t>
      </w:r>
      <w:r w:rsidR="00473BA2">
        <w:rPr>
          <w:sz w:val="24"/>
          <w:szCs w:val="24"/>
        </w:rPr>
        <w:t xml:space="preserve">their </w:t>
      </w:r>
      <w:r>
        <w:rPr>
          <w:sz w:val="24"/>
          <w:szCs w:val="24"/>
        </w:rPr>
        <w:t xml:space="preserve">emotions </w:t>
      </w:r>
      <w:r w:rsidR="001875EC">
        <w:rPr>
          <w:sz w:val="24"/>
          <w:szCs w:val="24"/>
        </w:rPr>
        <w:t xml:space="preserve">rather than placing all the burden on academics.  Similarly, students </w:t>
      </w:r>
      <w:r w:rsidR="00D8286E">
        <w:rPr>
          <w:sz w:val="24"/>
          <w:szCs w:val="24"/>
        </w:rPr>
        <w:t xml:space="preserve">need </w:t>
      </w:r>
      <w:r w:rsidR="001875EC">
        <w:rPr>
          <w:sz w:val="24"/>
          <w:szCs w:val="24"/>
        </w:rPr>
        <w:t>help in going beyond instrumental reflection to consider normal emotional reactions to assessment</w:t>
      </w:r>
      <w:r w:rsidR="00D8286E">
        <w:rPr>
          <w:sz w:val="24"/>
          <w:szCs w:val="24"/>
        </w:rPr>
        <w:t xml:space="preserve">.  In some universities, </w:t>
      </w:r>
      <w:r w:rsidR="0039358D">
        <w:rPr>
          <w:sz w:val="24"/>
          <w:szCs w:val="24"/>
        </w:rPr>
        <w:t xml:space="preserve">such as Derby, </w:t>
      </w:r>
      <w:r w:rsidR="00D8286E">
        <w:rPr>
          <w:sz w:val="24"/>
          <w:szCs w:val="24"/>
        </w:rPr>
        <w:t>academic development units work with academics to support a scaffolded, skills-based approach</w:t>
      </w:r>
      <w:r w:rsidR="00473BA2">
        <w:rPr>
          <w:sz w:val="24"/>
          <w:szCs w:val="24"/>
        </w:rPr>
        <w:t xml:space="preserve"> </w:t>
      </w:r>
      <w:r w:rsidR="001A0BB1">
        <w:rPr>
          <w:sz w:val="24"/>
          <w:szCs w:val="24"/>
        </w:rPr>
        <w:t xml:space="preserve">to studying and responding to, and engaging with assessment feedback, </w:t>
      </w:r>
      <w:r w:rsidR="00473BA2">
        <w:rPr>
          <w:sz w:val="24"/>
          <w:szCs w:val="24"/>
        </w:rPr>
        <w:t xml:space="preserve">that is </w:t>
      </w:r>
      <w:r w:rsidR="001A0BB1">
        <w:rPr>
          <w:sz w:val="24"/>
          <w:szCs w:val="24"/>
        </w:rPr>
        <w:t xml:space="preserve">subject-specific and </w:t>
      </w:r>
      <w:r w:rsidR="00473BA2">
        <w:rPr>
          <w:sz w:val="24"/>
          <w:szCs w:val="24"/>
        </w:rPr>
        <w:t xml:space="preserve">embedded in </w:t>
      </w:r>
      <w:r w:rsidR="001A0BB1">
        <w:rPr>
          <w:sz w:val="24"/>
          <w:szCs w:val="24"/>
        </w:rPr>
        <w:t xml:space="preserve">individual </w:t>
      </w:r>
      <w:r w:rsidR="00473BA2">
        <w:rPr>
          <w:sz w:val="24"/>
          <w:szCs w:val="24"/>
        </w:rPr>
        <w:t>course</w:t>
      </w:r>
      <w:r w:rsidR="001A0BB1">
        <w:rPr>
          <w:sz w:val="24"/>
          <w:szCs w:val="24"/>
        </w:rPr>
        <w:t>s/modules</w:t>
      </w:r>
      <w:r w:rsidR="00D8286E">
        <w:rPr>
          <w:sz w:val="24"/>
          <w:szCs w:val="24"/>
        </w:rPr>
        <w:t>.</w:t>
      </w:r>
    </w:p>
    <w:p w14:paraId="14EAE02C" w14:textId="3FFF9318" w:rsidR="00D8286E" w:rsidRDefault="00431B5A">
      <w:pPr>
        <w:rPr>
          <w:sz w:val="24"/>
          <w:szCs w:val="24"/>
        </w:rPr>
      </w:pPr>
      <w:r>
        <w:rPr>
          <w:sz w:val="24"/>
          <w:szCs w:val="24"/>
        </w:rPr>
        <w:t>There was concern about measures</w:t>
      </w:r>
      <w:r w:rsidR="001A0BB1">
        <w:rPr>
          <w:sz w:val="24"/>
          <w:szCs w:val="24"/>
        </w:rPr>
        <w:t xml:space="preserve"> of well-being</w:t>
      </w:r>
      <w:r>
        <w:rPr>
          <w:sz w:val="24"/>
          <w:szCs w:val="24"/>
        </w:rPr>
        <w:t xml:space="preserve">: </w:t>
      </w:r>
      <w:r w:rsidR="001A0BB1">
        <w:rPr>
          <w:sz w:val="24"/>
          <w:szCs w:val="24"/>
        </w:rPr>
        <w:t xml:space="preserve">for example, </w:t>
      </w:r>
      <w:r>
        <w:rPr>
          <w:sz w:val="24"/>
          <w:szCs w:val="24"/>
        </w:rPr>
        <w:t xml:space="preserve">having too many, </w:t>
      </w:r>
      <w:r w:rsidR="001A0BB1">
        <w:rPr>
          <w:sz w:val="24"/>
          <w:szCs w:val="24"/>
        </w:rPr>
        <w:t xml:space="preserve">using them too often and </w:t>
      </w:r>
      <w:r>
        <w:rPr>
          <w:sz w:val="24"/>
          <w:szCs w:val="24"/>
        </w:rPr>
        <w:t>not bei</w:t>
      </w:r>
      <w:r w:rsidR="001A0BB1">
        <w:rPr>
          <w:sz w:val="24"/>
          <w:szCs w:val="24"/>
        </w:rPr>
        <w:t xml:space="preserve">ng clear what is being measured.  Here participants raised related dangers of reinforcing a consumerist culture and over-preoccupation with individuals’ mental and emotional states if individual well-being becomes a </w:t>
      </w:r>
      <w:r>
        <w:rPr>
          <w:sz w:val="24"/>
          <w:szCs w:val="24"/>
        </w:rPr>
        <w:t>learning outcome</w:t>
      </w:r>
      <w:r w:rsidR="001A0BB1">
        <w:rPr>
          <w:sz w:val="24"/>
          <w:szCs w:val="24"/>
        </w:rPr>
        <w:t>, either at institutional or course</w:t>
      </w:r>
      <w:r w:rsidR="00CE6746">
        <w:rPr>
          <w:sz w:val="24"/>
          <w:szCs w:val="24"/>
        </w:rPr>
        <w:t>/programme</w:t>
      </w:r>
      <w:r w:rsidR="001A0BB1">
        <w:rPr>
          <w:sz w:val="24"/>
          <w:szCs w:val="24"/>
        </w:rPr>
        <w:t xml:space="preserve"> level</w:t>
      </w:r>
      <w:r>
        <w:rPr>
          <w:sz w:val="24"/>
          <w:szCs w:val="24"/>
        </w:rPr>
        <w:t>.</w:t>
      </w:r>
      <w:r w:rsidR="00555A33">
        <w:rPr>
          <w:sz w:val="24"/>
          <w:szCs w:val="24"/>
        </w:rPr>
        <w:t xml:space="preserve"> </w:t>
      </w:r>
    </w:p>
    <w:p w14:paraId="11A6A2EC" w14:textId="5E82DBF7" w:rsidR="00D8286E" w:rsidRDefault="00D8286E">
      <w:pPr>
        <w:rPr>
          <w:sz w:val="24"/>
          <w:szCs w:val="24"/>
        </w:rPr>
      </w:pPr>
      <w:r>
        <w:rPr>
          <w:sz w:val="24"/>
          <w:szCs w:val="24"/>
        </w:rPr>
        <w:t>There was no discussion about the second question in this theme, namely the role of inclusive and culturally responsive pedagogies.</w:t>
      </w:r>
    </w:p>
    <w:p w14:paraId="0A129FB8" w14:textId="77777777" w:rsidR="0039358D" w:rsidRPr="00D91196" w:rsidRDefault="0039358D">
      <w:pPr>
        <w:rPr>
          <w:sz w:val="24"/>
          <w:szCs w:val="24"/>
        </w:rPr>
      </w:pPr>
    </w:p>
    <w:p w14:paraId="2DDEC2B5" w14:textId="1D58100F" w:rsidR="00D91196" w:rsidRPr="00D91196" w:rsidRDefault="00D91196" w:rsidP="00F546D6">
      <w:pPr>
        <w:outlineLvl w:val="0"/>
        <w:rPr>
          <w:b/>
          <w:sz w:val="24"/>
          <w:szCs w:val="24"/>
        </w:rPr>
      </w:pPr>
      <w:r w:rsidRPr="00D91196">
        <w:rPr>
          <w:b/>
          <w:sz w:val="24"/>
          <w:szCs w:val="24"/>
        </w:rPr>
        <w:t>THEME 3</w:t>
      </w:r>
    </w:p>
    <w:p w14:paraId="55E06A3A" w14:textId="77777777" w:rsidR="00D91196" w:rsidRPr="00D91196" w:rsidRDefault="00D91196">
      <w:pPr>
        <w:rPr>
          <w:sz w:val="24"/>
          <w:szCs w:val="24"/>
        </w:rPr>
      </w:pPr>
    </w:p>
    <w:p w14:paraId="27E3143A" w14:textId="529EF919" w:rsidR="00D91196" w:rsidRPr="00D91196" w:rsidRDefault="00D91196" w:rsidP="00D91196">
      <w:pPr>
        <w:numPr>
          <w:ilvl w:val="0"/>
          <w:numId w:val="4"/>
        </w:numPr>
        <w:spacing w:before="100" w:beforeAutospacing="1" w:after="100" w:afterAutospacing="1" w:line="240" w:lineRule="auto"/>
        <w:rPr>
          <w:rFonts w:eastAsia="Times New Roman"/>
          <w:i/>
          <w:sz w:val="24"/>
          <w:szCs w:val="24"/>
        </w:rPr>
      </w:pPr>
      <w:r w:rsidRPr="00D91196">
        <w:rPr>
          <w:rFonts w:eastAsia="Times New Roman"/>
          <w:i/>
          <w:sz w:val="24"/>
          <w:szCs w:val="24"/>
        </w:rPr>
        <w:t xml:space="preserve">What is the relationship between institutional units to address mental health, such as </w:t>
      </w:r>
      <w:r w:rsidR="00F546D6">
        <w:rPr>
          <w:rFonts w:eastAsia="Times New Roman"/>
          <w:i/>
          <w:sz w:val="24"/>
          <w:szCs w:val="24"/>
        </w:rPr>
        <w:t>well-being</w:t>
      </w:r>
      <w:r w:rsidRPr="00D91196">
        <w:rPr>
          <w:rFonts w:eastAsia="Times New Roman"/>
          <w:i/>
          <w:sz w:val="24"/>
          <w:szCs w:val="24"/>
        </w:rPr>
        <w:t xml:space="preserve"> teams, student services and academic development teams and the curriculum? </w:t>
      </w:r>
    </w:p>
    <w:p w14:paraId="4D8BACAB" w14:textId="77777777" w:rsidR="00D91196" w:rsidRPr="00D91196" w:rsidRDefault="00D91196" w:rsidP="00D91196">
      <w:pPr>
        <w:numPr>
          <w:ilvl w:val="0"/>
          <w:numId w:val="4"/>
        </w:numPr>
        <w:spacing w:before="100" w:beforeAutospacing="1" w:after="100" w:afterAutospacing="1" w:line="240" w:lineRule="auto"/>
        <w:rPr>
          <w:rFonts w:eastAsia="Times New Roman"/>
          <w:i/>
          <w:sz w:val="24"/>
          <w:szCs w:val="24"/>
        </w:rPr>
      </w:pPr>
      <w:r w:rsidRPr="00D91196">
        <w:rPr>
          <w:rFonts w:eastAsia="Times New Roman"/>
          <w:i/>
          <w:sz w:val="24"/>
          <w:szCs w:val="24"/>
        </w:rPr>
        <w:t xml:space="preserve">In your experience, where do these work well together? </w:t>
      </w:r>
    </w:p>
    <w:p w14:paraId="026BED6C" w14:textId="77777777" w:rsidR="00D91196" w:rsidRPr="00D91196" w:rsidRDefault="00D91196" w:rsidP="00D91196">
      <w:pPr>
        <w:numPr>
          <w:ilvl w:val="0"/>
          <w:numId w:val="4"/>
        </w:numPr>
        <w:spacing w:before="100" w:beforeAutospacing="1" w:after="100" w:afterAutospacing="1" w:line="240" w:lineRule="auto"/>
        <w:rPr>
          <w:rFonts w:eastAsia="Times New Roman"/>
          <w:i/>
          <w:sz w:val="24"/>
          <w:szCs w:val="24"/>
        </w:rPr>
      </w:pPr>
      <w:r w:rsidRPr="00D91196">
        <w:rPr>
          <w:rFonts w:eastAsia="Times New Roman"/>
          <w:i/>
          <w:sz w:val="24"/>
          <w:szCs w:val="24"/>
        </w:rPr>
        <w:t>How do they contribute to a cohesive curricular strategy?</w:t>
      </w:r>
    </w:p>
    <w:p w14:paraId="389E7953" w14:textId="63C3978B" w:rsidR="00FB286D" w:rsidRDefault="00FB286D">
      <w:pPr>
        <w:rPr>
          <w:sz w:val="24"/>
          <w:szCs w:val="24"/>
        </w:rPr>
      </w:pPr>
      <w:r>
        <w:rPr>
          <w:sz w:val="24"/>
          <w:szCs w:val="24"/>
        </w:rPr>
        <w:lastRenderedPageBreak/>
        <w:t xml:space="preserve">Institutions vary hugely in </w:t>
      </w:r>
      <w:r w:rsidR="00555A33">
        <w:rPr>
          <w:sz w:val="24"/>
          <w:szCs w:val="24"/>
        </w:rPr>
        <w:t xml:space="preserve">the </w:t>
      </w:r>
      <w:r w:rsidR="001C6FB7">
        <w:rPr>
          <w:sz w:val="24"/>
          <w:szCs w:val="24"/>
        </w:rPr>
        <w:t xml:space="preserve">formal </w:t>
      </w:r>
      <w:r w:rsidR="00555A33">
        <w:rPr>
          <w:sz w:val="24"/>
          <w:szCs w:val="24"/>
        </w:rPr>
        <w:t xml:space="preserve">role </w:t>
      </w:r>
      <w:r w:rsidR="001C6FB7">
        <w:rPr>
          <w:sz w:val="24"/>
          <w:szCs w:val="24"/>
        </w:rPr>
        <w:t>that</w:t>
      </w:r>
      <w:r>
        <w:rPr>
          <w:sz w:val="24"/>
          <w:szCs w:val="24"/>
        </w:rPr>
        <w:t xml:space="preserve"> counselling</w:t>
      </w:r>
      <w:r w:rsidR="00CE6746">
        <w:rPr>
          <w:sz w:val="24"/>
          <w:szCs w:val="24"/>
        </w:rPr>
        <w:t xml:space="preserve"> services</w:t>
      </w:r>
      <w:r>
        <w:rPr>
          <w:sz w:val="24"/>
          <w:szCs w:val="24"/>
        </w:rPr>
        <w:t xml:space="preserve">, learning and teaching units, academic development teams, learning support and </w:t>
      </w:r>
      <w:r w:rsidR="00F546D6">
        <w:rPr>
          <w:sz w:val="24"/>
          <w:szCs w:val="24"/>
        </w:rPr>
        <w:t>well-being</w:t>
      </w:r>
      <w:r w:rsidR="00CE6746">
        <w:rPr>
          <w:sz w:val="24"/>
          <w:szCs w:val="24"/>
        </w:rPr>
        <w:t xml:space="preserve"> units</w:t>
      </w:r>
      <w:r w:rsidR="001C6FB7">
        <w:rPr>
          <w:sz w:val="24"/>
          <w:szCs w:val="24"/>
        </w:rPr>
        <w:t xml:space="preserve"> have</w:t>
      </w:r>
      <w:r>
        <w:rPr>
          <w:sz w:val="24"/>
          <w:szCs w:val="24"/>
        </w:rPr>
        <w:t xml:space="preserve"> </w:t>
      </w:r>
      <w:r w:rsidR="00555A33">
        <w:rPr>
          <w:sz w:val="24"/>
          <w:szCs w:val="24"/>
        </w:rPr>
        <w:t xml:space="preserve">in </w:t>
      </w:r>
      <w:r>
        <w:rPr>
          <w:sz w:val="24"/>
          <w:szCs w:val="24"/>
        </w:rPr>
        <w:t>work</w:t>
      </w:r>
      <w:r w:rsidR="00555A33">
        <w:rPr>
          <w:sz w:val="24"/>
          <w:szCs w:val="24"/>
        </w:rPr>
        <w:t>ing with</w:t>
      </w:r>
      <w:r w:rsidR="001C6FB7">
        <w:rPr>
          <w:sz w:val="24"/>
          <w:szCs w:val="24"/>
        </w:rPr>
        <w:t>,</w:t>
      </w:r>
      <w:r w:rsidR="00555A33">
        <w:rPr>
          <w:sz w:val="24"/>
          <w:szCs w:val="24"/>
        </w:rPr>
        <w:t xml:space="preserve"> and shaping</w:t>
      </w:r>
      <w:r w:rsidR="001C6FB7">
        <w:rPr>
          <w:sz w:val="24"/>
          <w:szCs w:val="24"/>
        </w:rPr>
        <w:t>,</w:t>
      </w:r>
      <w:r>
        <w:rPr>
          <w:sz w:val="24"/>
          <w:szCs w:val="24"/>
        </w:rPr>
        <w:t xml:space="preserve"> academic</w:t>
      </w:r>
      <w:r w:rsidR="001C6FB7">
        <w:rPr>
          <w:sz w:val="24"/>
          <w:szCs w:val="24"/>
        </w:rPr>
        <w:t xml:space="preserve"> </w:t>
      </w:r>
      <w:r>
        <w:rPr>
          <w:sz w:val="24"/>
          <w:szCs w:val="24"/>
        </w:rPr>
        <w:t>practices</w:t>
      </w:r>
      <w:r w:rsidR="001C6FB7">
        <w:rPr>
          <w:sz w:val="24"/>
          <w:szCs w:val="24"/>
        </w:rPr>
        <w:t xml:space="preserve"> and course content</w:t>
      </w:r>
      <w:r w:rsidR="00555A33">
        <w:rPr>
          <w:sz w:val="24"/>
          <w:szCs w:val="24"/>
        </w:rPr>
        <w:t xml:space="preserve">.  Some participants </w:t>
      </w:r>
      <w:r w:rsidR="00CE6746">
        <w:rPr>
          <w:sz w:val="24"/>
          <w:szCs w:val="24"/>
        </w:rPr>
        <w:t>thought</w:t>
      </w:r>
      <w:r w:rsidR="000647DC">
        <w:rPr>
          <w:sz w:val="24"/>
          <w:szCs w:val="24"/>
        </w:rPr>
        <w:t xml:space="preserve"> </w:t>
      </w:r>
      <w:r>
        <w:rPr>
          <w:sz w:val="24"/>
          <w:szCs w:val="24"/>
        </w:rPr>
        <w:t xml:space="preserve">that such services should use academics to inform </w:t>
      </w:r>
      <w:r w:rsidR="001C6FB7">
        <w:rPr>
          <w:sz w:val="24"/>
          <w:szCs w:val="24"/>
        </w:rPr>
        <w:t>service</w:t>
      </w:r>
      <w:r>
        <w:rPr>
          <w:sz w:val="24"/>
          <w:szCs w:val="24"/>
        </w:rPr>
        <w:t xml:space="preserve"> practice</w:t>
      </w:r>
      <w:r w:rsidR="001C6FB7">
        <w:rPr>
          <w:sz w:val="24"/>
          <w:szCs w:val="24"/>
        </w:rPr>
        <w:t>s,</w:t>
      </w:r>
      <w:r>
        <w:rPr>
          <w:sz w:val="24"/>
          <w:szCs w:val="24"/>
        </w:rPr>
        <w:t xml:space="preserve"> rather than assuming </w:t>
      </w:r>
      <w:r w:rsidR="001C6FB7">
        <w:rPr>
          <w:sz w:val="24"/>
          <w:szCs w:val="24"/>
        </w:rPr>
        <w:t xml:space="preserve">that </w:t>
      </w:r>
      <w:r>
        <w:rPr>
          <w:sz w:val="24"/>
          <w:szCs w:val="24"/>
        </w:rPr>
        <w:t xml:space="preserve">academics were not listening or responding enough to the concerns of professional services.  For example, in relation to the contentious topic of ‘trigger warnings’, some learning and teaching teams are accepting demands from student representatives </w:t>
      </w:r>
      <w:r w:rsidR="00120494">
        <w:rPr>
          <w:sz w:val="24"/>
          <w:szCs w:val="24"/>
        </w:rPr>
        <w:t xml:space="preserve">without question </w:t>
      </w:r>
      <w:r>
        <w:rPr>
          <w:sz w:val="24"/>
          <w:szCs w:val="24"/>
        </w:rPr>
        <w:t xml:space="preserve">and requiring academics to implement them. </w:t>
      </w:r>
      <w:r w:rsidR="001C6FB7">
        <w:rPr>
          <w:sz w:val="24"/>
          <w:szCs w:val="24"/>
        </w:rPr>
        <w:t>Here</w:t>
      </w:r>
      <w:r w:rsidR="00120494">
        <w:rPr>
          <w:sz w:val="24"/>
          <w:szCs w:val="24"/>
        </w:rPr>
        <w:t xml:space="preserve"> </w:t>
      </w:r>
      <w:r>
        <w:rPr>
          <w:sz w:val="24"/>
          <w:szCs w:val="24"/>
        </w:rPr>
        <w:t xml:space="preserve">some participants </w:t>
      </w:r>
      <w:r w:rsidR="00120494">
        <w:rPr>
          <w:sz w:val="24"/>
          <w:szCs w:val="24"/>
        </w:rPr>
        <w:t xml:space="preserve">from support services </w:t>
      </w:r>
      <w:r>
        <w:rPr>
          <w:sz w:val="24"/>
          <w:szCs w:val="24"/>
        </w:rPr>
        <w:t xml:space="preserve">were concerned that professional services should be providing </w:t>
      </w:r>
      <w:r w:rsidR="00120494">
        <w:rPr>
          <w:sz w:val="24"/>
          <w:szCs w:val="24"/>
        </w:rPr>
        <w:t xml:space="preserve">expert psychological </w:t>
      </w:r>
      <w:r>
        <w:rPr>
          <w:sz w:val="24"/>
          <w:szCs w:val="24"/>
        </w:rPr>
        <w:t>evidence that trigger warnings are unhelpful and possibly harmful.</w:t>
      </w:r>
    </w:p>
    <w:p w14:paraId="2FCE47AB" w14:textId="43287424" w:rsidR="00CE6746" w:rsidRDefault="00FB286D">
      <w:pPr>
        <w:rPr>
          <w:sz w:val="24"/>
          <w:szCs w:val="24"/>
        </w:rPr>
      </w:pPr>
      <w:r>
        <w:rPr>
          <w:sz w:val="24"/>
          <w:szCs w:val="24"/>
        </w:rPr>
        <w:t xml:space="preserve">There was general concern in this group that professional services </w:t>
      </w:r>
      <w:r w:rsidR="00CE6746">
        <w:rPr>
          <w:sz w:val="24"/>
          <w:szCs w:val="24"/>
        </w:rPr>
        <w:t xml:space="preserve">drifted </w:t>
      </w:r>
      <w:r>
        <w:rPr>
          <w:sz w:val="24"/>
          <w:szCs w:val="24"/>
        </w:rPr>
        <w:t>too often</w:t>
      </w:r>
      <w:r w:rsidR="00CE6746">
        <w:rPr>
          <w:sz w:val="24"/>
          <w:szCs w:val="24"/>
        </w:rPr>
        <w:t xml:space="preserve"> into</w:t>
      </w:r>
      <w:r>
        <w:rPr>
          <w:sz w:val="24"/>
          <w:szCs w:val="24"/>
        </w:rPr>
        <w:t xml:space="preserve"> doing what students wanted rather than exercising </w:t>
      </w:r>
      <w:r w:rsidR="00120494">
        <w:rPr>
          <w:sz w:val="24"/>
          <w:szCs w:val="24"/>
        </w:rPr>
        <w:t>expert</w:t>
      </w:r>
      <w:r>
        <w:rPr>
          <w:sz w:val="24"/>
          <w:szCs w:val="24"/>
        </w:rPr>
        <w:t xml:space="preserve"> j</w:t>
      </w:r>
      <w:r w:rsidR="00120494">
        <w:rPr>
          <w:sz w:val="24"/>
          <w:szCs w:val="24"/>
        </w:rPr>
        <w:t>udgement about what they needed</w:t>
      </w:r>
      <w:r w:rsidR="00CE6746">
        <w:rPr>
          <w:sz w:val="24"/>
          <w:szCs w:val="24"/>
        </w:rPr>
        <w:t xml:space="preserve"> in terms of their mental health</w:t>
      </w:r>
      <w:r w:rsidR="00120494">
        <w:rPr>
          <w:sz w:val="24"/>
          <w:szCs w:val="24"/>
        </w:rPr>
        <w:t xml:space="preserve">.  </w:t>
      </w:r>
      <w:r w:rsidR="001C6FB7">
        <w:rPr>
          <w:sz w:val="24"/>
          <w:szCs w:val="24"/>
        </w:rPr>
        <w:t xml:space="preserve">Some participants believed that it is becoming increasingly difficult for </w:t>
      </w:r>
      <w:r>
        <w:rPr>
          <w:sz w:val="24"/>
          <w:szCs w:val="24"/>
        </w:rPr>
        <w:t xml:space="preserve">academics and professional services to </w:t>
      </w:r>
      <w:r w:rsidR="00120494">
        <w:rPr>
          <w:sz w:val="24"/>
          <w:szCs w:val="24"/>
        </w:rPr>
        <w:t xml:space="preserve">promote a culture </w:t>
      </w:r>
      <w:r w:rsidR="00CE6746">
        <w:rPr>
          <w:sz w:val="24"/>
          <w:szCs w:val="24"/>
        </w:rPr>
        <w:t>that</w:t>
      </w:r>
      <w:r w:rsidR="00120494">
        <w:rPr>
          <w:sz w:val="24"/>
          <w:szCs w:val="24"/>
        </w:rPr>
        <w:t xml:space="preserve"> acknowledges </w:t>
      </w:r>
      <w:r>
        <w:rPr>
          <w:sz w:val="24"/>
          <w:szCs w:val="24"/>
        </w:rPr>
        <w:t xml:space="preserve">that problems and challenges are normal and part of university life, and that </w:t>
      </w:r>
      <w:r w:rsidR="00120494">
        <w:rPr>
          <w:sz w:val="24"/>
          <w:szCs w:val="24"/>
        </w:rPr>
        <w:t>most difficulties</w:t>
      </w:r>
      <w:r>
        <w:rPr>
          <w:sz w:val="24"/>
          <w:szCs w:val="24"/>
        </w:rPr>
        <w:t xml:space="preserve"> do not need special support.  </w:t>
      </w:r>
      <w:r w:rsidR="001C6FB7">
        <w:rPr>
          <w:sz w:val="24"/>
          <w:szCs w:val="24"/>
        </w:rPr>
        <w:t xml:space="preserve"> There is a related danger that the lens of ‘mental health problems’ becomes the only way that students can raise difficulties.  There was a view </w:t>
      </w:r>
      <w:r w:rsidR="007A2965">
        <w:rPr>
          <w:sz w:val="24"/>
          <w:szCs w:val="24"/>
        </w:rPr>
        <w:t xml:space="preserve">amongst some participants in this group </w:t>
      </w:r>
      <w:r w:rsidR="001C6FB7">
        <w:rPr>
          <w:sz w:val="24"/>
          <w:szCs w:val="24"/>
        </w:rPr>
        <w:t xml:space="preserve">that GPs too often reinforce this lens by suggesting sick leave or the idea that interventions are needed, or by giving an automatic referral to support services.  </w:t>
      </w:r>
    </w:p>
    <w:p w14:paraId="2A8D8812" w14:textId="3C963B29" w:rsidR="00FB286D" w:rsidRDefault="00CE6746">
      <w:pPr>
        <w:rPr>
          <w:sz w:val="24"/>
          <w:szCs w:val="24"/>
        </w:rPr>
      </w:pPr>
      <w:r>
        <w:rPr>
          <w:sz w:val="24"/>
          <w:szCs w:val="24"/>
        </w:rPr>
        <w:t xml:space="preserve">Participants </w:t>
      </w:r>
      <w:r w:rsidR="00FB286D">
        <w:rPr>
          <w:sz w:val="24"/>
          <w:szCs w:val="24"/>
        </w:rPr>
        <w:t xml:space="preserve">acknowledged the tensions </w:t>
      </w:r>
      <w:r w:rsidR="007A2965">
        <w:rPr>
          <w:sz w:val="24"/>
          <w:szCs w:val="24"/>
        </w:rPr>
        <w:t xml:space="preserve">and sensitivities these </w:t>
      </w:r>
      <w:r w:rsidR="00FB286D">
        <w:rPr>
          <w:sz w:val="24"/>
          <w:szCs w:val="24"/>
        </w:rPr>
        <w:t>perspective</w:t>
      </w:r>
      <w:r w:rsidR="007A2965">
        <w:rPr>
          <w:sz w:val="24"/>
          <w:szCs w:val="24"/>
        </w:rPr>
        <w:t xml:space="preserve">s present, and </w:t>
      </w:r>
      <w:r w:rsidR="0039358D">
        <w:rPr>
          <w:sz w:val="24"/>
          <w:szCs w:val="24"/>
        </w:rPr>
        <w:t xml:space="preserve">located them in </w:t>
      </w:r>
      <w:r>
        <w:rPr>
          <w:sz w:val="24"/>
          <w:szCs w:val="24"/>
        </w:rPr>
        <w:t xml:space="preserve">broader difficulties in communication between different groups with different expertise </w:t>
      </w:r>
      <w:r w:rsidR="007A2965">
        <w:rPr>
          <w:sz w:val="24"/>
          <w:szCs w:val="24"/>
        </w:rPr>
        <w:t>within institutions and across the higher education sector more widely</w:t>
      </w:r>
      <w:r w:rsidR="00FB286D">
        <w:rPr>
          <w:sz w:val="24"/>
          <w:szCs w:val="24"/>
        </w:rPr>
        <w:t xml:space="preserve">. </w:t>
      </w:r>
      <w:r w:rsidR="007A2965">
        <w:rPr>
          <w:sz w:val="24"/>
          <w:szCs w:val="24"/>
        </w:rPr>
        <w:t xml:space="preserve"> There is therefore </w:t>
      </w:r>
      <w:r>
        <w:rPr>
          <w:sz w:val="24"/>
          <w:szCs w:val="24"/>
        </w:rPr>
        <w:t xml:space="preserve">a need </w:t>
      </w:r>
      <w:r w:rsidR="007A2965">
        <w:rPr>
          <w:sz w:val="24"/>
          <w:szCs w:val="24"/>
        </w:rPr>
        <w:t>to discuss</w:t>
      </w:r>
      <w:r>
        <w:rPr>
          <w:sz w:val="24"/>
          <w:szCs w:val="24"/>
        </w:rPr>
        <w:t xml:space="preserve"> broader social </w:t>
      </w:r>
      <w:r w:rsidR="00FB286D">
        <w:rPr>
          <w:sz w:val="24"/>
          <w:szCs w:val="24"/>
        </w:rPr>
        <w:t xml:space="preserve">and political causes of problems, as well as </w:t>
      </w:r>
      <w:r>
        <w:rPr>
          <w:sz w:val="24"/>
          <w:szCs w:val="24"/>
        </w:rPr>
        <w:t xml:space="preserve">about </w:t>
      </w:r>
      <w:r w:rsidR="00FB286D">
        <w:rPr>
          <w:sz w:val="24"/>
          <w:szCs w:val="24"/>
        </w:rPr>
        <w:t xml:space="preserve">deeper existential </w:t>
      </w:r>
      <w:r w:rsidR="00120494">
        <w:rPr>
          <w:sz w:val="24"/>
          <w:szCs w:val="24"/>
        </w:rPr>
        <w:t>dimensions</w:t>
      </w:r>
      <w:r>
        <w:rPr>
          <w:sz w:val="24"/>
          <w:szCs w:val="24"/>
        </w:rPr>
        <w:t xml:space="preserve"> to students’ experiences and their responses to them</w:t>
      </w:r>
      <w:r w:rsidR="00FB286D">
        <w:rPr>
          <w:sz w:val="24"/>
          <w:szCs w:val="24"/>
        </w:rPr>
        <w:t>.</w:t>
      </w:r>
    </w:p>
    <w:p w14:paraId="12A9DD27" w14:textId="2D598638" w:rsidR="00FB286D" w:rsidRDefault="00FB286D">
      <w:pPr>
        <w:rPr>
          <w:sz w:val="24"/>
          <w:szCs w:val="24"/>
        </w:rPr>
      </w:pPr>
      <w:r>
        <w:rPr>
          <w:sz w:val="24"/>
          <w:szCs w:val="24"/>
        </w:rPr>
        <w:t>In relation to mental health awareness and de-stigmatising campaigns, some participants thought that most students with mental health problems are already aware.  Such campaigns risk normalising everyday difficulties, problematic feelings and responses and</w:t>
      </w:r>
      <w:r w:rsidR="00BF7C54">
        <w:rPr>
          <w:sz w:val="24"/>
          <w:szCs w:val="24"/>
        </w:rPr>
        <w:t xml:space="preserve">, in turn, create </w:t>
      </w:r>
      <w:r>
        <w:rPr>
          <w:sz w:val="24"/>
          <w:szCs w:val="24"/>
        </w:rPr>
        <w:t>circular demand for more and more support</w:t>
      </w:r>
      <w:r w:rsidR="00BF7C54">
        <w:rPr>
          <w:sz w:val="24"/>
          <w:szCs w:val="24"/>
        </w:rPr>
        <w:t xml:space="preserve">.  Here there is a danger that </w:t>
      </w:r>
      <w:r>
        <w:rPr>
          <w:sz w:val="24"/>
          <w:szCs w:val="24"/>
        </w:rPr>
        <w:t xml:space="preserve">those with a real need for specialist services compete for limited resources.  </w:t>
      </w:r>
    </w:p>
    <w:p w14:paraId="22610AE2" w14:textId="77777777" w:rsidR="00FB286D" w:rsidRDefault="00FB286D">
      <w:pPr>
        <w:rPr>
          <w:sz w:val="24"/>
          <w:szCs w:val="24"/>
        </w:rPr>
      </w:pPr>
    </w:p>
    <w:p w14:paraId="7FEB3C0A" w14:textId="595E4022" w:rsidR="00FB286D" w:rsidRDefault="00FB286D" w:rsidP="00F546D6">
      <w:pPr>
        <w:outlineLvl w:val="0"/>
        <w:rPr>
          <w:b/>
          <w:sz w:val="24"/>
          <w:szCs w:val="24"/>
        </w:rPr>
      </w:pPr>
      <w:r w:rsidRPr="00FB286D">
        <w:rPr>
          <w:b/>
          <w:sz w:val="24"/>
          <w:szCs w:val="24"/>
        </w:rPr>
        <w:t xml:space="preserve">PRACTICAL </w:t>
      </w:r>
      <w:r w:rsidR="007A2965">
        <w:rPr>
          <w:b/>
          <w:sz w:val="24"/>
          <w:szCs w:val="24"/>
        </w:rPr>
        <w:t>ADVICE AND RESEARCH AGENDAS</w:t>
      </w:r>
    </w:p>
    <w:p w14:paraId="3E4F1CC9" w14:textId="73BD4011" w:rsidR="000A371A" w:rsidRDefault="007A2965" w:rsidP="007A2965">
      <w:pPr>
        <w:rPr>
          <w:sz w:val="24"/>
          <w:szCs w:val="24"/>
        </w:rPr>
      </w:pPr>
      <w:r>
        <w:rPr>
          <w:sz w:val="24"/>
          <w:szCs w:val="24"/>
        </w:rPr>
        <w:t xml:space="preserve">Ideas about what institutions and stakeholder groups should do in response to questions raised by the workshop are, of course, limited by a small sample of perspectives and standpoints.  Nevertheless, the advice below and areas for research warrant </w:t>
      </w:r>
      <w:r w:rsidR="000E2409">
        <w:rPr>
          <w:sz w:val="24"/>
          <w:szCs w:val="24"/>
        </w:rPr>
        <w:t xml:space="preserve">further discussion with students and other stakeholders, as well as with a wider sample of practitioners </w:t>
      </w:r>
      <w:r w:rsidR="000A371A">
        <w:rPr>
          <w:sz w:val="24"/>
          <w:szCs w:val="24"/>
        </w:rPr>
        <w:t>represented in the workshop.</w:t>
      </w:r>
    </w:p>
    <w:p w14:paraId="7C102634" w14:textId="2551F0FB" w:rsidR="000A371A" w:rsidRPr="007A2965" w:rsidRDefault="000A371A" w:rsidP="007A2965">
      <w:pPr>
        <w:rPr>
          <w:sz w:val="24"/>
          <w:szCs w:val="24"/>
        </w:rPr>
      </w:pPr>
      <w:r>
        <w:rPr>
          <w:sz w:val="24"/>
          <w:szCs w:val="24"/>
        </w:rPr>
        <w:t>Participants’ responses showed that there are c</w:t>
      </w:r>
      <w:r w:rsidRPr="000A371A">
        <w:rPr>
          <w:sz w:val="24"/>
          <w:szCs w:val="24"/>
        </w:rPr>
        <w:t>ritical questions and disagreements</w:t>
      </w:r>
      <w:r>
        <w:rPr>
          <w:sz w:val="24"/>
          <w:szCs w:val="24"/>
        </w:rPr>
        <w:t xml:space="preserve"> </w:t>
      </w:r>
      <w:r w:rsidR="0039358D">
        <w:rPr>
          <w:sz w:val="24"/>
          <w:szCs w:val="24"/>
        </w:rPr>
        <w:t xml:space="preserve">that </w:t>
      </w:r>
      <w:r>
        <w:rPr>
          <w:sz w:val="24"/>
          <w:szCs w:val="24"/>
        </w:rPr>
        <w:t xml:space="preserve">need to be taken seriously </w:t>
      </w:r>
      <w:r w:rsidRPr="000A371A">
        <w:rPr>
          <w:sz w:val="24"/>
          <w:szCs w:val="24"/>
        </w:rPr>
        <w:t xml:space="preserve">and not dismissed as unhelpful, uncaring or out of date.  These </w:t>
      </w:r>
      <w:r w:rsidRPr="000A371A">
        <w:rPr>
          <w:sz w:val="24"/>
          <w:szCs w:val="24"/>
        </w:rPr>
        <w:lastRenderedPageBreak/>
        <w:t xml:space="preserve">areas include: the extent to which curriculum, pedagogy and assessment should </w:t>
      </w:r>
      <w:r w:rsidR="0039358D">
        <w:rPr>
          <w:sz w:val="24"/>
          <w:szCs w:val="24"/>
        </w:rPr>
        <w:t xml:space="preserve">or should not </w:t>
      </w:r>
      <w:r w:rsidRPr="000A371A">
        <w:rPr>
          <w:sz w:val="24"/>
          <w:szCs w:val="24"/>
        </w:rPr>
        <w:t xml:space="preserve">be shaped by what students like/want/ask for; how far </w:t>
      </w:r>
      <w:r w:rsidR="0039358D">
        <w:rPr>
          <w:sz w:val="24"/>
          <w:szCs w:val="24"/>
        </w:rPr>
        <w:t>activities</w:t>
      </w:r>
      <w:r w:rsidRPr="000A371A">
        <w:rPr>
          <w:sz w:val="24"/>
          <w:szCs w:val="24"/>
        </w:rPr>
        <w:t xml:space="preserve"> should be badged explicitly as or framed by concerns about mental health; and how academics and professional services can promote a culture which acknowledges </w:t>
      </w:r>
      <w:r>
        <w:rPr>
          <w:sz w:val="24"/>
          <w:szCs w:val="24"/>
        </w:rPr>
        <w:t xml:space="preserve">constructively and sympathetically </w:t>
      </w:r>
      <w:r w:rsidRPr="000A371A">
        <w:rPr>
          <w:sz w:val="24"/>
          <w:szCs w:val="24"/>
        </w:rPr>
        <w:t xml:space="preserve">that problems and challenges are normal and part of university life, and that most difficulties do not need special support.  </w:t>
      </w:r>
    </w:p>
    <w:p w14:paraId="5C52A491" w14:textId="77777777" w:rsidR="00F529A4" w:rsidRPr="00F529A4" w:rsidRDefault="00F529A4" w:rsidP="00F529A4">
      <w:pPr>
        <w:pStyle w:val="ListParagraph"/>
        <w:rPr>
          <w:sz w:val="24"/>
          <w:szCs w:val="24"/>
        </w:rPr>
      </w:pPr>
    </w:p>
    <w:p w14:paraId="7892F419" w14:textId="5EF74A5C" w:rsidR="00F529A4" w:rsidRPr="00120494" w:rsidRDefault="00E80CF0" w:rsidP="00F529A4">
      <w:pPr>
        <w:pStyle w:val="ListParagraph"/>
        <w:numPr>
          <w:ilvl w:val="0"/>
          <w:numId w:val="6"/>
        </w:numPr>
        <w:rPr>
          <w:sz w:val="24"/>
          <w:szCs w:val="24"/>
        </w:rPr>
      </w:pPr>
      <w:r w:rsidRPr="00120494">
        <w:rPr>
          <w:b/>
          <w:sz w:val="24"/>
          <w:szCs w:val="24"/>
        </w:rPr>
        <w:t>Institutions should have a thought-out strategy with a clear theoretical rationale before putting interventions</w:t>
      </w:r>
      <w:r w:rsidR="00F529A4" w:rsidRPr="00120494">
        <w:rPr>
          <w:b/>
          <w:sz w:val="24"/>
          <w:szCs w:val="24"/>
        </w:rPr>
        <w:t xml:space="preserve"> in place</w:t>
      </w:r>
      <w:r w:rsidR="00120494">
        <w:rPr>
          <w:sz w:val="24"/>
          <w:szCs w:val="24"/>
        </w:rPr>
        <w:t xml:space="preserve">, based on collaboration and discussion with </w:t>
      </w:r>
      <w:r w:rsidR="00F529A4">
        <w:rPr>
          <w:sz w:val="24"/>
          <w:szCs w:val="24"/>
        </w:rPr>
        <w:t>academic development units, academic departments, course teams and support services</w:t>
      </w:r>
      <w:r w:rsidRPr="00F529A4">
        <w:rPr>
          <w:sz w:val="24"/>
          <w:szCs w:val="24"/>
        </w:rPr>
        <w:t xml:space="preserve">.  </w:t>
      </w:r>
      <w:r w:rsidR="000A371A">
        <w:rPr>
          <w:sz w:val="24"/>
          <w:szCs w:val="24"/>
        </w:rPr>
        <w:t xml:space="preserve">A strategic approach would help </w:t>
      </w:r>
      <w:r w:rsidR="00BF7C54">
        <w:rPr>
          <w:sz w:val="24"/>
          <w:szCs w:val="24"/>
        </w:rPr>
        <w:t xml:space="preserve">avoid knee-jerk responses and </w:t>
      </w:r>
      <w:r w:rsidR="000A371A">
        <w:rPr>
          <w:sz w:val="24"/>
          <w:szCs w:val="24"/>
        </w:rPr>
        <w:t>undue pressure</w:t>
      </w:r>
      <w:r w:rsidRPr="00F529A4">
        <w:rPr>
          <w:sz w:val="24"/>
          <w:szCs w:val="24"/>
        </w:rPr>
        <w:t xml:space="preserve"> on individual academics to respond to demand for changes.</w:t>
      </w:r>
    </w:p>
    <w:p w14:paraId="698042E3" w14:textId="77777777" w:rsidR="00F529A4" w:rsidRPr="00F529A4" w:rsidRDefault="00F529A4" w:rsidP="00F529A4">
      <w:pPr>
        <w:pStyle w:val="ListParagraph"/>
        <w:rPr>
          <w:sz w:val="24"/>
          <w:szCs w:val="24"/>
        </w:rPr>
      </w:pPr>
    </w:p>
    <w:p w14:paraId="6A62ED06" w14:textId="77777777" w:rsidR="00F529A4" w:rsidRPr="00F529A4" w:rsidRDefault="00F529A4" w:rsidP="00F529A4">
      <w:pPr>
        <w:pStyle w:val="ListParagraph"/>
        <w:rPr>
          <w:sz w:val="24"/>
          <w:szCs w:val="24"/>
        </w:rPr>
      </w:pPr>
    </w:p>
    <w:p w14:paraId="71EEE771" w14:textId="526108A3" w:rsidR="00F529A4" w:rsidRPr="00120494" w:rsidRDefault="00E80CF0" w:rsidP="00F529A4">
      <w:pPr>
        <w:pStyle w:val="ListParagraph"/>
        <w:numPr>
          <w:ilvl w:val="0"/>
          <w:numId w:val="6"/>
        </w:numPr>
        <w:rPr>
          <w:sz w:val="24"/>
          <w:szCs w:val="24"/>
        </w:rPr>
      </w:pPr>
      <w:r w:rsidRPr="00120494">
        <w:rPr>
          <w:b/>
          <w:sz w:val="24"/>
          <w:szCs w:val="24"/>
        </w:rPr>
        <w:t>Academics should not be tasked with ‘teaching well-being’</w:t>
      </w:r>
      <w:r w:rsidRPr="00F529A4">
        <w:rPr>
          <w:sz w:val="24"/>
          <w:szCs w:val="24"/>
        </w:rPr>
        <w:t xml:space="preserve"> but should consider the development of an inclusive, socially cohesive curriculum </w:t>
      </w:r>
      <w:r w:rsidR="00120494">
        <w:rPr>
          <w:sz w:val="24"/>
          <w:szCs w:val="24"/>
        </w:rPr>
        <w:t>that</w:t>
      </w:r>
      <w:r w:rsidRPr="00F529A4">
        <w:rPr>
          <w:sz w:val="24"/>
          <w:szCs w:val="24"/>
        </w:rPr>
        <w:t xml:space="preserve"> develops skills through scaff</w:t>
      </w:r>
      <w:r w:rsidR="00F529A4">
        <w:rPr>
          <w:sz w:val="24"/>
          <w:szCs w:val="24"/>
        </w:rPr>
        <w:t xml:space="preserve">olding </w:t>
      </w:r>
      <w:r w:rsidR="000A371A">
        <w:rPr>
          <w:sz w:val="24"/>
          <w:szCs w:val="24"/>
        </w:rPr>
        <w:t>(</w:t>
      </w:r>
      <w:r w:rsidR="00F529A4">
        <w:rPr>
          <w:sz w:val="24"/>
          <w:szCs w:val="24"/>
        </w:rPr>
        <w:t>rather than spoon</w:t>
      </w:r>
      <w:r w:rsidR="00120494">
        <w:rPr>
          <w:sz w:val="24"/>
          <w:szCs w:val="24"/>
        </w:rPr>
        <w:t>-</w:t>
      </w:r>
      <w:r w:rsidR="00F529A4">
        <w:rPr>
          <w:sz w:val="24"/>
          <w:szCs w:val="24"/>
        </w:rPr>
        <w:t>feeding</w:t>
      </w:r>
      <w:r w:rsidR="000A371A">
        <w:rPr>
          <w:sz w:val="24"/>
          <w:szCs w:val="24"/>
        </w:rPr>
        <w:t>) and which is rooted in the particular subject disciplines and cultures of individual programmes</w:t>
      </w:r>
      <w:r w:rsidR="00F529A4">
        <w:rPr>
          <w:sz w:val="24"/>
          <w:szCs w:val="24"/>
        </w:rPr>
        <w:t>.</w:t>
      </w:r>
    </w:p>
    <w:p w14:paraId="646DFBD4" w14:textId="77777777" w:rsidR="00F529A4" w:rsidRPr="000A371A" w:rsidRDefault="00F529A4" w:rsidP="000A371A">
      <w:pPr>
        <w:rPr>
          <w:sz w:val="24"/>
          <w:szCs w:val="24"/>
        </w:rPr>
      </w:pPr>
    </w:p>
    <w:p w14:paraId="1CAEA90A" w14:textId="374D43D1" w:rsidR="00E80CF0" w:rsidRDefault="00E80CF0" w:rsidP="00F529A4">
      <w:pPr>
        <w:pStyle w:val="ListParagraph"/>
        <w:numPr>
          <w:ilvl w:val="0"/>
          <w:numId w:val="6"/>
        </w:numPr>
        <w:rPr>
          <w:sz w:val="24"/>
          <w:szCs w:val="24"/>
        </w:rPr>
      </w:pPr>
      <w:r w:rsidRPr="00120494">
        <w:rPr>
          <w:b/>
          <w:sz w:val="24"/>
          <w:szCs w:val="24"/>
        </w:rPr>
        <w:t>Academics should be able to justify and explain their approaches</w:t>
      </w:r>
      <w:r w:rsidRPr="00F529A4">
        <w:rPr>
          <w:sz w:val="24"/>
          <w:szCs w:val="24"/>
        </w:rPr>
        <w:t xml:space="preserve"> to</w:t>
      </w:r>
      <w:r w:rsidR="00120494">
        <w:rPr>
          <w:sz w:val="24"/>
          <w:szCs w:val="24"/>
        </w:rPr>
        <w:t xml:space="preserve"> </w:t>
      </w:r>
      <w:r w:rsidR="000A371A">
        <w:rPr>
          <w:sz w:val="24"/>
          <w:szCs w:val="24"/>
        </w:rPr>
        <w:t>practices</w:t>
      </w:r>
      <w:r w:rsidR="00120494">
        <w:rPr>
          <w:sz w:val="24"/>
          <w:szCs w:val="24"/>
        </w:rPr>
        <w:t xml:space="preserve"> such as </w:t>
      </w:r>
      <w:r w:rsidRPr="00F529A4">
        <w:rPr>
          <w:sz w:val="24"/>
          <w:szCs w:val="24"/>
        </w:rPr>
        <w:t xml:space="preserve">feedback and trigger warnings, </w:t>
      </w:r>
      <w:r w:rsidR="000A371A">
        <w:rPr>
          <w:sz w:val="24"/>
          <w:szCs w:val="24"/>
        </w:rPr>
        <w:t xml:space="preserve">the inclusion and exclusion of particular content, </w:t>
      </w:r>
      <w:r w:rsidRPr="00F529A4">
        <w:rPr>
          <w:sz w:val="24"/>
          <w:szCs w:val="24"/>
        </w:rPr>
        <w:t>teaching</w:t>
      </w:r>
      <w:r w:rsidR="000A371A">
        <w:rPr>
          <w:sz w:val="24"/>
          <w:szCs w:val="24"/>
        </w:rPr>
        <w:t xml:space="preserve"> and assessment techniques</w:t>
      </w:r>
      <w:r w:rsidRPr="00F529A4">
        <w:rPr>
          <w:sz w:val="24"/>
          <w:szCs w:val="24"/>
        </w:rPr>
        <w:t xml:space="preserve">.  </w:t>
      </w:r>
      <w:r w:rsidR="00BF7C54">
        <w:rPr>
          <w:sz w:val="24"/>
          <w:szCs w:val="24"/>
        </w:rPr>
        <w:t>Academic t</w:t>
      </w:r>
      <w:r w:rsidRPr="00F529A4">
        <w:rPr>
          <w:sz w:val="24"/>
          <w:szCs w:val="24"/>
        </w:rPr>
        <w:t>eams</w:t>
      </w:r>
      <w:r w:rsidR="00BF7C54">
        <w:rPr>
          <w:sz w:val="24"/>
          <w:szCs w:val="24"/>
        </w:rPr>
        <w:t>, in collaboration with professional services,</w:t>
      </w:r>
      <w:r w:rsidRPr="00F529A4">
        <w:rPr>
          <w:sz w:val="24"/>
          <w:szCs w:val="24"/>
        </w:rPr>
        <w:t xml:space="preserve"> need to consider these questions </w:t>
      </w:r>
      <w:r w:rsidR="00BF7C54">
        <w:rPr>
          <w:sz w:val="24"/>
          <w:szCs w:val="24"/>
        </w:rPr>
        <w:t>and related</w:t>
      </w:r>
      <w:r w:rsidR="00120494">
        <w:rPr>
          <w:sz w:val="24"/>
          <w:szCs w:val="24"/>
        </w:rPr>
        <w:t xml:space="preserve"> questions about academic control and expertise</w:t>
      </w:r>
      <w:r w:rsidR="00BF7C54">
        <w:rPr>
          <w:sz w:val="24"/>
          <w:szCs w:val="24"/>
        </w:rPr>
        <w:t>, rather than leaving them to individuals to resolve</w:t>
      </w:r>
      <w:r w:rsidR="00120494">
        <w:rPr>
          <w:sz w:val="24"/>
          <w:szCs w:val="24"/>
        </w:rPr>
        <w:t>.</w:t>
      </w:r>
    </w:p>
    <w:p w14:paraId="05CE745C" w14:textId="77777777" w:rsidR="00F529A4" w:rsidRPr="00F529A4" w:rsidRDefault="00F529A4" w:rsidP="00F529A4">
      <w:pPr>
        <w:pStyle w:val="ListParagraph"/>
        <w:rPr>
          <w:sz w:val="24"/>
          <w:szCs w:val="24"/>
        </w:rPr>
      </w:pPr>
    </w:p>
    <w:p w14:paraId="7397AB4A" w14:textId="1206C572" w:rsidR="00E80CF0" w:rsidRDefault="00E80CF0" w:rsidP="00F529A4">
      <w:pPr>
        <w:pStyle w:val="ListParagraph"/>
        <w:numPr>
          <w:ilvl w:val="0"/>
          <w:numId w:val="6"/>
        </w:numPr>
        <w:rPr>
          <w:sz w:val="24"/>
          <w:szCs w:val="24"/>
        </w:rPr>
      </w:pPr>
      <w:r w:rsidRPr="00120494">
        <w:rPr>
          <w:b/>
          <w:sz w:val="24"/>
          <w:szCs w:val="24"/>
        </w:rPr>
        <w:t>There is a need to be more precise about the vague and slippery language</w:t>
      </w:r>
      <w:r w:rsidRPr="00F529A4">
        <w:rPr>
          <w:sz w:val="24"/>
          <w:szCs w:val="24"/>
        </w:rPr>
        <w:t xml:space="preserve"> of </w:t>
      </w:r>
      <w:r w:rsidR="001F34A0">
        <w:rPr>
          <w:sz w:val="24"/>
          <w:szCs w:val="24"/>
        </w:rPr>
        <w:t>‘</w:t>
      </w:r>
      <w:r w:rsidR="00F546D6">
        <w:rPr>
          <w:sz w:val="24"/>
          <w:szCs w:val="24"/>
        </w:rPr>
        <w:t>well-being</w:t>
      </w:r>
      <w:r w:rsidR="001F34A0">
        <w:rPr>
          <w:sz w:val="24"/>
          <w:szCs w:val="24"/>
        </w:rPr>
        <w:t>’</w:t>
      </w:r>
      <w:r w:rsidRPr="00F529A4">
        <w:rPr>
          <w:sz w:val="24"/>
          <w:szCs w:val="24"/>
        </w:rPr>
        <w:t xml:space="preserve">, </w:t>
      </w:r>
      <w:r w:rsidR="001F34A0">
        <w:rPr>
          <w:sz w:val="24"/>
          <w:szCs w:val="24"/>
        </w:rPr>
        <w:t>‘</w:t>
      </w:r>
      <w:r w:rsidRPr="00F529A4">
        <w:rPr>
          <w:sz w:val="24"/>
          <w:szCs w:val="24"/>
        </w:rPr>
        <w:t>mental health</w:t>
      </w:r>
      <w:r w:rsidR="001F34A0">
        <w:rPr>
          <w:sz w:val="24"/>
          <w:szCs w:val="24"/>
        </w:rPr>
        <w:t>’, ‘</w:t>
      </w:r>
      <w:r w:rsidRPr="00F529A4">
        <w:rPr>
          <w:sz w:val="24"/>
          <w:szCs w:val="24"/>
        </w:rPr>
        <w:t>problems</w:t>
      </w:r>
      <w:r w:rsidR="001F34A0">
        <w:rPr>
          <w:sz w:val="24"/>
          <w:szCs w:val="24"/>
        </w:rPr>
        <w:t>’</w:t>
      </w:r>
      <w:r w:rsidRPr="00F529A4">
        <w:rPr>
          <w:sz w:val="24"/>
          <w:szCs w:val="24"/>
        </w:rPr>
        <w:t xml:space="preserve"> and </w:t>
      </w:r>
      <w:r w:rsidR="001F34A0">
        <w:rPr>
          <w:sz w:val="24"/>
          <w:szCs w:val="24"/>
        </w:rPr>
        <w:t>‘</w:t>
      </w:r>
      <w:r w:rsidRPr="00F529A4">
        <w:rPr>
          <w:sz w:val="24"/>
          <w:szCs w:val="24"/>
        </w:rPr>
        <w:t>difficulties</w:t>
      </w:r>
      <w:r w:rsidR="001F34A0">
        <w:rPr>
          <w:sz w:val="24"/>
          <w:szCs w:val="24"/>
        </w:rPr>
        <w:t>’</w:t>
      </w:r>
      <w:r w:rsidRPr="00F529A4">
        <w:rPr>
          <w:sz w:val="24"/>
          <w:szCs w:val="24"/>
        </w:rPr>
        <w:t xml:space="preserve">.  There is a need to consider more widely what is ‘normal’ stress and anxiety in young adulthood and to avoid </w:t>
      </w:r>
      <w:proofErr w:type="spellStart"/>
      <w:r w:rsidRPr="00F529A4">
        <w:rPr>
          <w:sz w:val="24"/>
          <w:szCs w:val="24"/>
        </w:rPr>
        <w:t>pathologising</w:t>
      </w:r>
      <w:proofErr w:type="spellEnd"/>
      <w:r w:rsidRPr="00F529A4">
        <w:rPr>
          <w:sz w:val="24"/>
          <w:szCs w:val="24"/>
        </w:rPr>
        <w:t xml:space="preserve"> normal emotions.</w:t>
      </w:r>
    </w:p>
    <w:p w14:paraId="73668B3E" w14:textId="77777777" w:rsidR="00120494" w:rsidRDefault="00120494" w:rsidP="00120494">
      <w:pPr>
        <w:rPr>
          <w:b/>
          <w:sz w:val="24"/>
          <w:szCs w:val="24"/>
        </w:rPr>
      </w:pPr>
    </w:p>
    <w:p w14:paraId="4271A395" w14:textId="2EDA876B" w:rsidR="00120494" w:rsidRDefault="00120494" w:rsidP="00120494">
      <w:pPr>
        <w:pStyle w:val="ListParagraph"/>
        <w:numPr>
          <w:ilvl w:val="0"/>
          <w:numId w:val="6"/>
        </w:numPr>
        <w:rPr>
          <w:sz w:val="24"/>
          <w:szCs w:val="24"/>
        </w:rPr>
      </w:pPr>
      <w:r w:rsidRPr="00120494">
        <w:rPr>
          <w:b/>
          <w:sz w:val="24"/>
          <w:szCs w:val="24"/>
        </w:rPr>
        <w:t xml:space="preserve">There is a </w:t>
      </w:r>
      <w:r w:rsidR="001F34A0">
        <w:rPr>
          <w:b/>
          <w:sz w:val="24"/>
          <w:szCs w:val="24"/>
        </w:rPr>
        <w:t>need to provide clear</w:t>
      </w:r>
      <w:r w:rsidRPr="00120494">
        <w:rPr>
          <w:b/>
          <w:sz w:val="24"/>
          <w:szCs w:val="24"/>
        </w:rPr>
        <w:t xml:space="preserve"> evidence for what works</w:t>
      </w:r>
      <w:r w:rsidRPr="00F529A4">
        <w:rPr>
          <w:sz w:val="24"/>
          <w:szCs w:val="24"/>
        </w:rPr>
        <w:t>, in conjunction with students</w:t>
      </w:r>
      <w:r>
        <w:rPr>
          <w:sz w:val="24"/>
          <w:szCs w:val="24"/>
        </w:rPr>
        <w:t>, and for institutions to rationalise and justify surveys and measures under the banner of well-being</w:t>
      </w:r>
      <w:r w:rsidRPr="00F529A4">
        <w:rPr>
          <w:sz w:val="24"/>
          <w:szCs w:val="24"/>
        </w:rPr>
        <w:t>.</w:t>
      </w:r>
      <w:r w:rsidR="00FA7087">
        <w:rPr>
          <w:sz w:val="24"/>
          <w:szCs w:val="24"/>
        </w:rPr>
        <w:t xml:space="preserve"> </w:t>
      </w:r>
    </w:p>
    <w:p w14:paraId="193D9D16" w14:textId="77777777" w:rsidR="001F34A0" w:rsidRPr="001F34A0" w:rsidRDefault="001F34A0" w:rsidP="001F34A0">
      <w:pPr>
        <w:rPr>
          <w:sz w:val="24"/>
          <w:szCs w:val="24"/>
        </w:rPr>
      </w:pPr>
    </w:p>
    <w:p w14:paraId="0DD0AB05" w14:textId="6EDE30CB" w:rsidR="001F34A0" w:rsidRPr="001F34A0" w:rsidRDefault="001F34A0" w:rsidP="001F34A0">
      <w:pPr>
        <w:pStyle w:val="ListParagraph"/>
        <w:numPr>
          <w:ilvl w:val="0"/>
          <w:numId w:val="6"/>
        </w:numPr>
        <w:rPr>
          <w:sz w:val="24"/>
          <w:szCs w:val="24"/>
        </w:rPr>
      </w:pPr>
      <w:r w:rsidRPr="001F34A0">
        <w:rPr>
          <w:b/>
          <w:sz w:val="24"/>
          <w:szCs w:val="24"/>
        </w:rPr>
        <w:t>Institutions and the higher education sector as a whole need to exercise caution in making well-being an individual and/or institutional learning outcome</w:t>
      </w:r>
      <w:r>
        <w:rPr>
          <w:sz w:val="24"/>
          <w:szCs w:val="24"/>
        </w:rPr>
        <w:t>.</w:t>
      </w:r>
    </w:p>
    <w:p w14:paraId="7E335300" w14:textId="77777777" w:rsidR="009D4C0E" w:rsidRDefault="009D4C0E" w:rsidP="009D4C0E">
      <w:pPr>
        <w:pStyle w:val="ListParagraph"/>
        <w:rPr>
          <w:sz w:val="24"/>
          <w:szCs w:val="24"/>
        </w:rPr>
      </w:pPr>
    </w:p>
    <w:p w14:paraId="1FFC5215" w14:textId="70F65FF0" w:rsidR="00BF7C54" w:rsidRDefault="009D4C0E" w:rsidP="00BF7C54">
      <w:pPr>
        <w:pStyle w:val="ListParagraph"/>
        <w:numPr>
          <w:ilvl w:val="0"/>
          <w:numId w:val="6"/>
        </w:numPr>
        <w:rPr>
          <w:sz w:val="24"/>
          <w:szCs w:val="24"/>
        </w:rPr>
      </w:pPr>
      <w:r w:rsidRPr="009D4C0E">
        <w:rPr>
          <w:b/>
          <w:sz w:val="24"/>
          <w:szCs w:val="24"/>
        </w:rPr>
        <w:t>Ther</w:t>
      </w:r>
      <w:r>
        <w:rPr>
          <w:b/>
          <w:sz w:val="24"/>
          <w:szCs w:val="24"/>
        </w:rPr>
        <w:t xml:space="preserve">e </w:t>
      </w:r>
      <w:r w:rsidR="001F34A0">
        <w:rPr>
          <w:b/>
          <w:sz w:val="24"/>
          <w:szCs w:val="24"/>
        </w:rPr>
        <w:t xml:space="preserve">is a poor evidence </w:t>
      </w:r>
      <w:proofErr w:type="spellStart"/>
      <w:r>
        <w:rPr>
          <w:b/>
          <w:sz w:val="24"/>
          <w:szCs w:val="24"/>
        </w:rPr>
        <w:t>evidence</w:t>
      </w:r>
      <w:proofErr w:type="spellEnd"/>
      <w:r>
        <w:rPr>
          <w:b/>
          <w:sz w:val="24"/>
          <w:szCs w:val="24"/>
        </w:rPr>
        <w:t xml:space="preserve"> base for many interventions currently being promoted.  </w:t>
      </w:r>
      <w:r w:rsidR="00BF7C54">
        <w:rPr>
          <w:sz w:val="24"/>
          <w:szCs w:val="24"/>
        </w:rPr>
        <w:t xml:space="preserve">Research into well-being interventions in schools has identified drawbacks such as </w:t>
      </w:r>
      <w:r>
        <w:rPr>
          <w:sz w:val="24"/>
          <w:szCs w:val="24"/>
        </w:rPr>
        <w:t xml:space="preserve">short-term evaluations where </w:t>
      </w:r>
      <w:r w:rsidR="00BF7C54">
        <w:rPr>
          <w:sz w:val="24"/>
          <w:szCs w:val="24"/>
        </w:rPr>
        <w:t xml:space="preserve">the </w:t>
      </w:r>
      <w:r>
        <w:rPr>
          <w:sz w:val="24"/>
          <w:szCs w:val="24"/>
        </w:rPr>
        <w:t>novelty</w:t>
      </w:r>
      <w:r w:rsidR="00BF7C54">
        <w:rPr>
          <w:sz w:val="24"/>
          <w:szCs w:val="24"/>
        </w:rPr>
        <w:t xml:space="preserve"> of an intervention and </w:t>
      </w:r>
      <w:r w:rsidR="00BF7C54">
        <w:rPr>
          <w:sz w:val="24"/>
          <w:szCs w:val="24"/>
        </w:rPr>
        <w:lastRenderedPageBreak/>
        <w:t>a type of</w:t>
      </w:r>
      <w:r>
        <w:rPr>
          <w:sz w:val="24"/>
          <w:szCs w:val="24"/>
        </w:rPr>
        <w:t xml:space="preserve"> </w:t>
      </w:r>
      <w:r w:rsidR="00BF7C54">
        <w:rPr>
          <w:sz w:val="24"/>
          <w:szCs w:val="24"/>
        </w:rPr>
        <w:t>‘</w:t>
      </w:r>
      <w:r>
        <w:rPr>
          <w:sz w:val="24"/>
          <w:szCs w:val="24"/>
        </w:rPr>
        <w:t>Hawthorne effect</w:t>
      </w:r>
      <w:r w:rsidR="00BF7C54">
        <w:rPr>
          <w:sz w:val="24"/>
          <w:szCs w:val="24"/>
        </w:rPr>
        <w:t>’</w:t>
      </w:r>
      <w:r>
        <w:rPr>
          <w:sz w:val="24"/>
          <w:szCs w:val="24"/>
        </w:rPr>
        <w:t xml:space="preserve"> </w:t>
      </w:r>
      <w:r w:rsidR="00BF7C54">
        <w:rPr>
          <w:sz w:val="24"/>
          <w:szCs w:val="24"/>
        </w:rPr>
        <w:t>generate</w:t>
      </w:r>
      <w:r>
        <w:rPr>
          <w:sz w:val="24"/>
          <w:szCs w:val="24"/>
        </w:rPr>
        <w:t xml:space="preserve"> </w:t>
      </w:r>
      <w:r w:rsidR="00BF7C54">
        <w:rPr>
          <w:sz w:val="24"/>
          <w:szCs w:val="24"/>
        </w:rPr>
        <w:t xml:space="preserve">positive </w:t>
      </w:r>
      <w:r>
        <w:rPr>
          <w:sz w:val="24"/>
          <w:szCs w:val="24"/>
        </w:rPr>
        <w:t>responses</w:t>
      </w:r>
      <w:r w:rsidR="00BF7C54">
        <w:rPr>
          <w:sz w:val="24"/>
          <w:szCs w:val="24"/>
        </w:rPr>
        <w:t>, and a tendency for ‘</w:t>
      </w:r>
      <w:r>
        <w:rPr>
          <w:sz w:val="24"/>
          <w:szCs w:val="24"/>
        </w:rPr>
        <w:t>confirmation bias</w:t>
      </w:r>
      <w:r w:rsidR="00BF7C54">
        <w:rPr>
          <w:sz w:val="24"/>
          <w:szCs w:val="24"/>
        </w:rPr>
        <w:t>’</w:t>
      </w:r>
      <w:r>
        <w:rPr>
          <w:sz w:val="24"/>
          <w:szCs w:val="24"/>
        </w:rPr>
        <w:t xml:space="preserve"> </w:t>
      </w:r>
      <w:r w:rsidR="00BF7C54">
        <w:rPr>
          <w:sz w:val="24"/>
          <w:szCs w:val="24"/>
        </w:rPr>
        <w:t xml:space="preserve">to emerge from the positive views of </w:t>
      </w:r>
      <w:r>
        <w:rPr>
          <w:sz w:val="24"/>
          <w:szCs w:val="24"/>
        </w:rPr>
        <w:t>implementers or supporters</w:t>
      </w:r>
      <w:r w:rsidR="00BF7C54">
        <w:rPr>
          <w:sz w:val="24"/>
          <w:szCs w:val="24"/>
        </w:rPr>
        <w:t xml:space="preserve"> of an intervention (e.g. Wigglesworth et al, 2016)</w:t>
      </w:r>
      <w:r>
        <w:rPr>
          <w:sz w:val="24"/>
          <w:szCs w:val="24"/>
        </w:rPr>
        <w:t xml:space="preserve">.  </w:t>
      </w:r>
      <w:r w:rsidR="00BF7C54">
        <w:rPr>
          <w:sz w:val="24"/>
          <w:szCs w:val="24"/>
        </w:rPr>
        <w:t xml:space="preserve">This is a huge area of evaluation that warrants more institutional and sector-wide attention, including </w:t>
      </w:r>
      <w:r>
        <w:rPr>
          <w:sz w:val="24"/>
          <w:szCs w:val="24"/>
        </w:rPr>
        <w:t xml:space="preserve">curriculum design measures such as progression rates, self-reported impact by academics and students and cyclical evaluation. </w:t>
      </w:r>
    </w:p>
    <w:p w14:paraId="3747DE9E" w14:textId="77777777" w:rsidR="00BF7C54" w:rsidRPr="00BF7C54" w:rsidRDefault="00BF7C54" w:rsidP="00BF7C54">
      <w:pPr>
        <w:rPr>
          <w:sz w:val="24"/>
          <w:szCs w:val="24"/>
        </w:rPr>
      </w:pPr>
    </w:p>
    <w:p w14:paraId="5BE13F27" w14:textId="64020C02" w:rsidR="00120494" w:rsidRDefault="00120494" w:rsidP="00120494">
      <w:pPr>
        <w:pStyle w:val="ListParagraph"/>
        <w:numPr>
          <w:ilvl w:val="0"/>
          <w:numId w:val="6"/>
        </w:numPr>
        <w:rPr>
          <w:sz w:val="24"/>
          <w:szCs w:val="24"/>
        </w:rPr>
      </w:pPr>
      <w:r w:rsidRPr="00120494">
        <w:rPr>
          <w:b/>
          <w:sz w:val="24"/>
          <w:szCs w:val="24"/>
        </w:rPr>
        <w:t xml:space="preserve">There is a need to </w:t>
      </w:r>
      <w:r w:rsidR="001F34A0">
        <w:rPr>
          <w:b/>
          <w:sz w:val="24"/>
          <w:szCs w:val="24"/>
        </w:rPr>
        <w:t>review</w:t>
      </w:r>
      <w:r w:rsidRPr="00120494">
        <w:rPr>
          <w:b/>
          <w:sz w:val="24"/>
          <w:szCs w:val="24"/>
        </w:rPr>
        <w:t xml:space="preserve"> what measures of well-being </w:t>
      </w:r>
      <w:r w:rsidR="00BF7C54">
        <w:rPr>
          <w:b/>
          <w:sz w:val="24"/>
          <w:szCs w:val="24"/>
        </w:rPr>
        <w:t>universities</w:t>
      </w:r>
      <w:r w:rsidRPr="00120494">
        <w:rPr>
          <w:b/>
          <w:sz w:val="24"/>
          <w:szCs w:val="24"/>
        </w:rPr>
        <w:t xml:space="preserve"> need</w:t>
      </w:r>
      <w:r w:rsidR="001F34A0">
        <w:rPr>
          <w:b/>
          <w:sz w:val="24"/>
          <w:szCs w:val="24"/>
        </w:rPr>
        <w:t>, and how they are currently being used and by whom</w:t>
      </w:r>
      <w:r>
        <w:rPr>
          <w:sz w:val="24"/>
          <w:szCs w:val="24"/>
        </w:rPr>
        <w:t>.</w:t>
      </w:r>
      <w:r w:rsidR="009D4C0E">
        <w:rPr>
          <w:sz w:val="24"/>
          <w:szCs w:val="24"/>
        </w:rPr>
        <w:t xml:space="preserve">  </w:t>
      </w:r>
      <w:r w:rsidR="001F34A0">
        <w:rPr>
          <w:sz w:val="24"/>
          <w:szCs w:val="24"/>
        </w:rPr>
        <w:t>For example, o</w:t>
      </w:r>
      <w:r w:rsidR="009D4C0E">
        <w:rPr>
          <w:sz w:val="24"/>
          <w:szCs w:val="24"/>
        </w:rPr>
        <w:t>nly 49% of universities are using CORE measures, for example, and there is a general lack of consistency</w:t>
      </w:r>
      <w:r w:rsidR="00881223">
        <w:rPr>
          <w:sz w:val="24"/>
          <w:szCs w:val="24"/>
        </w:rPr>
        <w:t xml:space="preserve"> in measures used, purposes and effects/impact</w:t>
      </w:r>
      <w:r w:rsidR="009D4C0E">
        <w:rPr>
          <w:sz w:val="24"/>
          <w:szCs w:val="24"/>
        </w:rPr>
        <w:t>.</w:t>
      </w:r>
    </w:p>
    <w:p w14:paraId="06400A01" w14:textId="77777777" w:rsidR="009D4C0E" w:rsidRPr="009D4C0E" w:rsidRDefault="009D4C0E" w:rsidP="009D4C0E">
      <w:pPr>
        <w:rPr>
          <w:sz w:val="24"/>
          <w:szCs w:val="24"/>
        </w:rPr>
      </w:pPr>
    </w:p>
    <w:p w14:paraId="64E37D05" w14:textId="6DD1344F" w:rsidR="009D4C0E" w:rsidRDefault="001F34A0" w:rsidP="00120494">
      <w:pPr>
        <w:pStyle w:val="ListParagraph"/>
        <w:numPr>
          <w:ilvl w:val="0"/>
          <w:numId w:val="6"/>
        </w:numPr>
        <w:rPr>
          <w:sz w:val="24"/>
          <w:szCs w:val="24"/>
        </w:rPr>
      </w:pPr>
      <w:r>
        <w:rPr>
          <w:b/>
          <w:sz w:val="24"/>
          <w:szCs w:val="24"/>
        </w:rPr>
        <w:t xml:space="preserve">Little (nothing?) is known about the relationship between </w:t>
      </w:r>
      <w:r w:rsidR="00BF7C54">
        <w:rPr>
          <w:b/>
          <w:sz w:val="24"/>
          <w:szCs w:val="24"/>
        </w:rPr>
        <w:t xml:space="preserve">responses to mental health in </w:t>
      </w:r>
      <w:r w:rsidR="009D4C0E" w:rsidRPr="009D4C0E">
        <w:rPr>
          <w:b/>
          <w:sz w:val="24"/>
          <w:szCs w:val="24"/>
        </w:rPr>
        <w:t>schools</w:t>
      </w:r>
      <w:r>
        <w:rPr>
          <w:sz w:val="24"/>
          <w:szCs w:val="24"/>
        </w:rPr>
        <w:t xml:space="preserve"> over the past 15 years, and the rising rates of presentation of problems in universities.</w:t>
      </w:r>
    </w:p>
    <w:p w14:paraId="2B82ED47" w14:textId="77777777" w:rsidR="009D4C0E" w:rsidRPr="009D4C0E" w:rsidRDefault="009D4C0E" w:rsidP="009D4C0E">
      <w:pPr>
        <w:rPr>
          <w:sz w:val="24"/>
          <w:szCs w:val="24"/>
        </w:rPr>
      </w:pPr>
    </w:p>
    <w:p w14:paraId="2502C683" w14:textId="6D59374B" w:rsidR="009D4C0E" w:rsidRDefault="009D4C0E" w:rsidP="00BF7C54">
      <w:pPr>
        <w:pStyle w:val="ListParagraph"/>
        <w:numPr>
          <w:ilvl w:val="0"/>
          <w:numId w:val="6"/>
        </w:numPr>
        <w:rPr>
          <w:sz w:val="24"/>
          <w:szCs w:val="24"/>
        </w:rPr>
      </w:pPr>
      <w:r w:rsidRPr="00BF7C54">
        <w:rPr>
          <w:sz w:val="24"/>
          <w:szCs w:val="24"/>
        </w:rPr>
        <w:t>‘</w:t>
      </w:r>
      <w:r w:rsidRPr="00BF7C54">
        <w:rPr>
          <w:b/>
          <w:sz w:val="24"/>
          <w:szCs w:val="24"/>
        </w:rPr>
        <w:t xml:space="preserve">Well-being’ needs to be problematized </w:t>
      </w:r>
      <w:r w:rsidRPr="00BF7C54">
        <w:rPr>
          <w:sz w:val="24"/>
          <w:szCs w:val="24"/>
        </w:rPr>
        <w:t xml:space="preserve">as a discourse. </w:t>
      </w:r>
      <w:r w:rsidR="00BF7C54" w:rsidRPr="00BF7C54">
        <w:rPr>
          <w:sz w:val="24"/>
          <w:szCs w:val="24"/>
        </w:rPr>
        <w:t xml:space="preserve"> For example, there needs to be institution-wide discussion about is good and right educationally and about how to understand well-being as something broader than just mental health. </w:t>
      </w:r>
      <w:r w:rsidR="00447A8E">
        <w:rPr>
          <w:sz w:val="24"/>
          <w:szCs w:val="24"/>
        </w:rPr>
        <w:t xml:space="preserve"> Here the explicit teaching of well-being as an effective response is highly contested.</w:t>
      </w:r>
    </w:p>
    <w:p w14:paraId="0A92BA51" w14:textId="77777777" w:rsidR="00BF7C54" w:rsidRPr="00BF7C54" w:rsidRDefault="00BF7C54" w:rsidP="00BF7C54">
      <w:pPr>
        <w:rPr>
          <w:sz w:val="24"/>
          <w:szCs w:val="24"/>
        </w:rPr>
      </w:pPr>
    </w:p>
    <w:p w14:paraId="4AA2B6DC" w14:textId="17A2FCF0" w:rsidR="00BF7C54" w:rsidRPr="00BF7C54" w:rsidRDefault="00447A8E" w:rsidP="00BF7C54">
      <w:pPr>
        <w:pStyle w:val="ListParagraph"/>
        <w:numPr>
          <w:ilvl w:val="0"/>
          <w:numId w:val="6"/>
        </w:numPr>
        <w:rPr>
          <w:sz w:val="24"/>
          <w:szCs w:val="24"/>
        </w:rPr>
      </w:pPr>
      <w:r w:rsidRPr="00447A8E">
        <w:rPr>
          <w:b/>
          <w:sz w:val="24"/>
          <w:szCs w:val="24"/>
        </w:rPr>
        <w:t>It is not clear how teaching and other institutional activities and initiatives</w:t>
      </w:r>
      <w:r w:rsidR="00BF7C54" w:rsidRPr="00447A8E">
        <w:rPr>
          <w:b/>
          <w:sz w:val="24"/>
          <w:szCs w:val="24"/>
        </w:rPr>
        <w:t xml:space="preserve"> should be badged explicitly as being about well-being</w:t>
      </w:r>
      <w:r w:rsidR="001F34A0">
        <w:rPr>
          <w:sz w:val="24"/>
          <w:szCs w:val="24"/>
        </w:rPr>
        <w:t xml:space="preserve">.  There are related </w:t>
      </w:r>
      <w:r w:rsidR="00BF7C54" w:rsidRPr="00BF7C54">
        <w:rPr>
          <w:sz w:val="24"/>
          <w:szCs w:val="24"/>
        </w:rPr>
        <w:t xml:space="preserve">questions about whether presenting everyday activities as enhancing well-being inadvertently reinforces over-preoccupation with emotional </w:t>
      </w:r>
      <w:proofErr w:type="gramStart"/>
      <w:r w:rsidR="00BF7C54" w:rsidRPr="00BF7C54">
        <w:rPr>
          <w:sz w:val="24"/>
          <w:szCs w:val="24"/>
        </w:rPr>
        <w:t>and  mental</w:t>
      </w:r>
      <w:proofErr w:type="gramEnd"/>
      <w:r w:rsidR="00BF7C54" w:rsidRPr="00BF7C54">
        <w:rPr>
          <w:sz w:val="24"/>
          <w:szCs w:val="24"/>
        </w:rPr>
        <w:t xml:space="preserve"> states.</w:t>
      </w:r>
    </w:p>
    <w:p w14:paraId="5F4DF6CD" w14:textId="77777777" w:rsidR="00BF7C54" w:rsidRPr="00BF7C54" w:rsidRDefault="00BF7C54" w:rsidP="00447A8E">
      <w:pPr>
        <w:pStyle w:val="ListParagraph"/>
        <w:rPr>
          <w:sz w:val="24"/>
          <w:szCs w:val="24"/>
        </w:rPr>
      </w:pPr>
    </w:p>
    <w:p w14:paraId="4C1CDE8E" w14:textId="11C19578" w:rsidR="00BF7C54" w:rsidRPr="00447A8E" w:rsidRDefault="00BF7C54" w:rsidP="00447A8E">
      <w:pPr>
        <w:pStyle w:val="ListParagraph"/>
        <w:numPr>
          <w:ilvl w:val="0"/>
          <w:numId w:val="6"/>
        </w:numPr>
        <w:rPr>
          <w:sz w:val="24"/>
          <w:szCs w:val="24"/>
        </w:rPr>
      </w:pPr>
      <w:r w:rsidRPr="00BF7C54">
        <w:rPr>
          <w:b/>
          <w:sz w:val="24"/>
          <w:szCs w:val="24"/>
        </w:rPr>
        <w:t>There is a need to differentiate more clearly between activities for mental health and general well-being</w:t>
      </w:r>
      <w:r w:rsidRPr="00BF7C54">
        <w:rPr>
          <w:sz w:val="24"/>
          <w:szCs w:val="24"/>
        </w:rPr>
        <w:t xml:space="preserve"> and activities for those with serious problems which need specialist support.  This is, of course, contentious and goes against a drive for an inclusive, non-stigmatising approach.</w:t>
      </w:r>
    </w:p>
    <w:p w14:paraId="2C10AC51" w14:textId="77777777" w:rsidR="00120494" w:rsidRPr="00120494" w:rsidRDefault="00120494" w:rsidP="00120494">
      <w:pPr>
        <w:rPr>
          <w:sz w:val="24"/>
          <w:szCs w:val="24"/>
        </w:rPr>
      </w:pPr>
    </w:p>
    <w:p w14:paraId="6B40B29A" w14:textId="7B7DD289" w:rsidR="00120494" w:rsidRDefault="00120494" w:rsidP="00120494">
      <w:pPr>
        <w:pStyle w:val="ListParagraph"/>
        <w:numPr>
          <w:ilvl w:val="0"/>
          <w:numId w:val="6"/>
        </w:numPr>
        <w:rPr>
          <w:sz w:val="24"/>
          <w:szCs w:val="24"/>
        </w:rPr>
      </w:pPr>
      <w:r w:rsidRPr="00120494">
        <w:rPr>
          <w:b/>
          <w:sz w:val="24"/>
          <w:szCs w:val="24"/>
        </w:rPr>
        <w:t>There is not enough focus on students who do not experience mental health problems</w:t>
      </w:r>
      <w:r w:rsidR="009D4C0E">
        <w:rPr>
          <w:sz w:val="24"/>
          <w:szCs w:val="24"/>
        </w:rPr>
        <w:t xml:space="preserve"> and their perspectives on </w:t>
      </w:r>
      <w:r>
        <w:rPr>
          <w:sz w:val="24"/>
          <w:szCs w:val="24"/>
        </w:rPr>
        <w:t>the role that learning</w:t>
      </w:r>
      <w:r w:rsidR="009D4C0E">
        <w:rPr>
          <w:sz w:val="24"/>
          <w:szCs w:val="24"/>
        </w:rPr>
        <w:t xml:space="preserve"> and educational knowledge play</w:t>
      </w:r>
      <w:r>
        <w:rPr>
          <w:sz w:val="24"/>
          <w:szCs w:val="24"/>
        </w:rPr>
        <w:t xml:space="preserve"> in their well-being</w:t>
      </w:r>
      <w:r w:rsidR="009D4C0E">
        <w:rPr>
          <w:sz w:val="24"/>
          <w:szCs w:val="24"/>
        </w:rPr>
        <w:t xml:space="preserve"> and how they think well-being should and should not be addressed</w:t>
      </w:r>
      <w:r>
        <w:rPr>
          <w:sz w:val="24"/>
          <w:szCs w:val="24"/>
        </w:rPr>
        <w:t>.  There is a danger of placing too much emphasis on the views and experience of students who present with problems or self-identify as living with problems.</w:t>
      </w:r>
    </w:p>
    <w:p w14:paraId="43E59661" w14:textId="77777777" w:rsidR="009D4C0E" w:rsidRPr="009D4C0E" w:rsidRDefault="009D4C0E" w:rsidP="009D4C0E">
      <w:pPr>
        <w:rPr>
          <w:sz w:val="24"/>
          <w:szCs w:val="24"/>
        </w:rPr>
      </w:pPr>
    </w:p>
    <w:p w14:paraId="2800DB30" w14:textId="3181E639" w:rsidR="009D4C0E" w:rsidRDefault="009D4C0E" w:rsidP="00120494">
      <w:pPr>
        <w:pStyle w:val="ListParagraph"/>
        <w:numPr>
          <w:ilvl w:val="0"/>
          <w:numId w:val="6"/>
        </w:numPr>
        <w:rPr>
          <w:sz w:val="24"/>
          <w:szCs w:val="24"/>
        </w:rPr>
      </w:pPr>
      <w:r w:rsidRPr="009D4C0E">
        <w:rPr>
          <w:b/>
          <w:sz w:val="24"/>
          <w:szCs w:val="24"/>
        </w:rPr>
        <w:lastRenderedPageBreak/>
        <w:t>Is there a relationship between students presenting with mental health problems and their motivation</w:t>
      </w:r>
      <w:r>
        <w:rPr>
          <w:sz w:val="24"/>
          <w:szCs w:val="24"/>
        </w:rPr>
        <w:t xml:space="preserve"> for, and commitment to, being at university?  What is </w:t>
      </w:r>
      <w:proofErr w:type="gramStart"/>
      <w:r>
        <w:rPr>
          <w:sz w:val="24"/>
          <w:szCs w:val="24"/>
        </w:rPr>
        <w:t xml:space="preserve">the </w:t>
      </w:r>
      <w:r w:rsidR="00B300F4">
        <w:rPr>
          <w:sz w:val="24"/>
          <w:szCs w:val="24"/>
        </w:rPr>
        <w:t xml:space="preserve"> </w:t>
      </w:r>
      <w:r>
        <w:rPr>
          <w:sz w:val="24"/>
          <w:szCs w:val="24"/>
        </w:rPr>
        <w:t>impact</w:t>
      </w:r>
      <w:proofErr w:type="gramEnd"/>
      <w:r>
        <w:rPr>
          <w:sz w:val="24"/>
          <w:szCs w:val="24"/>
        </w:rPr>
        <w:t xml:space="preserve"> of  institutional marketing on their expec</w:t>
      </w:r>
      <w:r w:rsidR="00B300F4">
        <w:rPr>
          <w:sz w:val="24"/>
          <w:szCs w:val="24"/>
        </w:rPr>
        <w:t>t</w:t>
      </w:r>
      <w:r>
        <w:rPr>
          <w:sz w:val="24"/>
          <w:szCs w:val="24"/>
        </w:rPr>
        <w:t xml:space="preserve">ations? </w:t>
      </w:r>
    </w:p>
    <w:p w14:paraId="7A774579" w14:textId="77777777" w:rsidR="00B300F4" w:rsidRDefault="00B300F4" w:rsidP="00B300F4">
      <w:pPr>
        <w:rPr>
          <w:sz w:val="24"/>
          <w:szCs w:val="24"/>
        </w:rPr>
      </w:pPr>
    </w:p>
    <w:p w14:paraId="06D06A94" w14:textId="74DE92BB" w:rsidR="000F3F36" w:rsidRPr="000F3F36" w:rsidRDefault="000F3F36" w:rsidP="00B300F4">
      <w:pPr>
        <w:rPr>
          <w:b/>
          <w:sz w:val="24"/>
          <w:szCs w:val="24"/>
        </w:rPr>
      </w:pPr>
      <w:r w:rsidRPr="000F3F36">
        <w:rPr>
          <w:b/>
          <w:sz w:val="24"/>
          <w:szCs w:val="24"/>
        </w:rPr>
        <w:t>REFERENCES</w:t>
      </w:r>
    </w:p>
    <w:p w14:paraId="462559E1" w14:textId="77777777" w:rsidR="000F3F36" w:rsidRPr="008F4013" w:rsidRDefault="000F3F36" w:rsidP="008F4013">
      <w:pPr>
        <w:spacing w:before="100" w:beforeAutospacing="1" w:after="225" w:line="360" w:lineRule="auto"/>
        <w:rPr>
          <w:rFonts w:eastAsia="Times New Roman" w:cs="Arial"/>
          <w:color w:val="333333"/>
          <w:sz w:val="24"/>
          <w:szCs w:val="24"/>
        </w:rPr>
      </w:pPr>
      <w:r w:rsidRPr="008F4013">
        <w:rPr>
          <w:rFonts w:eastAsia="Times New Roman" w:cs="Arial"/>
          <w:color w:val="333333"/>
          <w:sz w:val="24"/>
          <w:szCs w:val="24"/>
        </w:rPr>
        <w:t>Bartram, B. (2015) Emotion as a student resource in Higher Education, British Journal of Educational Studies, 63, 1, 67-84</w:t>
      </w:r>
    </w:p>
    <w:p w14:paraId="4E27C874" w14:textId="6B46E83F" w:rsidR="000F3F36" w:rsidRPr="008F4013" w:rsidRDefault="000F3F36" w:rsidP="008F4013">
      <w:pPr>
        <w:spacing w:line="360" w:lineRule="auto"/>
        <w:rPr>
          <w:rFonts w:eastAsia="Times New Roman" w:cs="Arial"/>
          <w:color w:val="333333"/>
          <w:sz w:val="24"/>
          <w:szCs w:val="24"/>
          <w:shd w:val="clear" w:color="auto" w:fill="FFFFFF"/>
        </w:rPr>
      </w:pPr>
      <w:r w:rsidRPr="008F4013">
        <w:rPr>
          <w:rFonts w:eastAsia="Times New Roman" w:cs="Arial"/>
          <w:color w:val="333333"/>
          <w:sz w:val="24"/>
          <w:szCs w:val="24"/>
          <w:shd w:val="clear" w:color="auto" w:fill="FFFFFF"/>
        </w:rPr>
        <w:t>Bartram, B. (2018) University Students and Emotional Bargaining - a Comparative Study of Staff Perspectives in Northern Europe, Research in Post-Compulsory Education, 23, 2, 266-283</w:t>
      </w:r>
    </w:p>
    <w:p w14:paraId="69664235" w14:textId="1A48A8D5" w:rsidR="005C6ACC" w:rsidRPr="008F4013" w:rsidRDefault="000F3F36" w:rsidP="008F4013">
      <w:pPr>
        <w:spacing w:line="360" w:lineRule="auto"/>
        <w:rPr>
          <w:rFonts w:cs="Arial"/>
          <w:sz w:val="24"/>
          <w:szCs w:val="24"/>
        </w:rPr>
      </w:pPr>
      <w:proofErr w:type="spellStart"/>
      <w:r w:rsidRPr="008F4013">
        <w:rPr>
          <w:rFonts w:cs="Arial"/>
          <w:sz w:val="24"/>
          <w:szCs w:val="24"/>
        </w:rPr>
        <w:t>Challen</w:t>
      </w:r>
      <w:proofErr w:type="spellEnd"/>
      <w:r w:rsidRPr="008F4013">
        <w:rPr>
          <w:rFonts w:cs="Arial"/>
          <w:sz w:val="24"/>
          <w:szCs w:val="24"/>
        </w:rPr>
        <w:t xml:space="preserve">, A; </w:t>
      </w:r>
      <w:proofErr w:type="spellStart"/>
      <w:r w:rsidRPr="008F4013">
        <w:rPr>
          <w:rFonts w:cs="Arial"/>
          <w:sz w:val="24"/>
          <w:szCs w:val="24"/>
        </w:rPr>
        <w:t>Noden</w:t>
      </w:r>
      <w:proofErr w:type="spellEnd"/>
      <w:r w:rsidRPr="008F4013">
        <w:rPr>
          <w:rFonts w:cs="Arial"/>
          <w:sz w:val="24"/>
          <w:szCs w:val="24"/>
        </w:rPr>
        <w:t xml:space="preserve">, P; West, A. and Machin, S. (2011) </w:t>
      </w:r>
      <w:r w:rsidRPr="008F4013">
        <w:rPr>
          <w:rFonts w:cs="Arial"/>
          <w:i/>
          <w:sz w:val="24"/>
          <w:szCs w:val="24"/>
        </w:rPr>
        <w:t>UK Resilience Programme Evaluation: Final Report for the Department of Education</w:t>
      </w:r>
      <w:r w:rsidRPr="008F4013">
        <w:rPr>
          <w:rFonts w:cs="Arial"/>
          <w:sz w:val="24"/>
          <w:szCs w:val="24"/>
        </w:rPr>
        <w:t>. DFE-RB097</w:t>
      </w:r>
    </w:p>
    <w:p w14:paraId="09F9EAE6" w14:textId="77777777" w:rsidR="005C6ACC" w:rsidRPr="008F4013" w:rsidRDefault="005C6ACC" w:rsidP="008F4013">
      <w:pPr>
        <w:pStyle w:val="Body1"/>
        <w:spacing w:line="360" w:lineRule="auto"/>
        <w:rPr>
          <w:rFonts w:asciiTheme="minorHAnsi" w:hAnsiTheme="minorHAnsi" w:cs="Arial"/>
          <w:color w:val="auto"/>
          <w:sz w:val="24"/>
          <w:szCs w:val="24"/>
        </w:rPr>
      </w:pPr>
      <w:proofErr w:type="spellStart"/>
      <w:r w:rsidRPr="008F4013">
        <w:rPr>
          <w:rFonts w:asciiTheme="minorHAnsi" w:hAnsiTheme="minorHAnsi" w:cs="Arial"/>
          <w:color w:val="auto"/>
          <w:sz w:val="24"/>
          <w:szCs w:val="24"/>
        </w:rPr>
        <w:t>Cigman</w:t>
      </w:r>
      <w:proofErr w:type="spellEnd"/>
      <w:r w:rsidRPr="008F4013">
        <w:rPr>
          <w:rFonts w:asciiTheme="minorHAnsi" w:hAnsiTheme="minorHAnsi" w:cs="Arial"/>
          <w:color w:val="auto"/>
          <w:sz w:val="24"/>
          <w:szCs w:val="24"/>
        </w:rPr>
        <w:t xml:space="preserve">, R. (2012) We need to talk about wellbeing, </w:t>
      </w:r>
      <w:r w:rsidRPr="008F4013">
        <w:rPr>
          <w:rFonts w:asciiTheme="minorHAnsi" w:hAnsiTheme="minorHAnsi" w:cs="Arial"/>
          <w:i/>
          <w:color w:val="auto"/>
          <w:sz w:val="24"/>
          <w:szCs w:val="24"/>
        </w:rPr>
        <w:t>Research Papers in Education</w:t>
      </w:r>
      <w:r w:rsidRPr="008F4013">
        <w:rPr>
          <w:rFonts w:asciiTheme="minorHAnsi" w:hAnsiTheme="minorHAnsi" w:cs="Arial"/>
          <w:color w:val="auto"/>
          <w:sz w:val="24"/>
          <w:szCs w:val="24"/>
        </w:rPr>
        <w:t xml:space="preserve">, 27(4), 449-462. </w:t>
      </w:r>
    </w:p>
    <w:p w14:paraId="66DB511B" w14:textId="7081B53D" w:rsidR="005C6ACC" w:rsidRPr="008F4013" w:rsidRDefault="005C6ACC" w:rsidP="008F4013">
      <w:pPr>
        <w:spacing w:line="360" w:lineRule="auto"/>
        <w:rPr>
          <w:rFonts w:eastAsia="Times New Roman" w:cs="Arial"/>
          <w:color w:val="111111"/>
          <w:sz w:val="24"/>
          <w:szCs w:val="24"/>
        </w:rPr>
      </w:pPr>
      <w:r w:rsidRPr="008F4013">
        <w:rPr>
          <w:rFonts w:eastAsia="Times New Roman" w:cs="Arial"/>
          <w:color w:val="111111"/>
          <w:sz w:val="24"/>
          <w:szCs w:val="24"/>
        </w:rPr>
        <w:t xml:space="preserve">Clack, B. (2012) What Difference Does it Make? Philosophical Perspectives on the Nature of Well-being and the Role of Educational Practice, </w:t>
      </w:r>
      <w:r w:rsidRPr="008F4013">
        <w:rPr>
          <w:rFonts w:eastAsia="Times New Roman" w:cs="Arial"/>
          <w:i/>
          <w:color w:val="111111"/>
          <w:sz w:val="24"/>
          <w:szCs w:val="24"/>
        </w:rPr>
        <w:t>Research Papers in Education</w:t>
      </w:r>
      <w:r w:rsidRPr="008F4013">
        <w:rPr>
          <w:rFonts w:eastAsia="Times New Roman" w:cs="Arial"/>
          <w:color w:val="111111"/>
          <w:sz w:val="24"/>
          <w:szCs w:val="24"/>
        </w:rPr>
        <w:t xml:space="preserve">, 27, 4, 497-512 </w:t>
      </w:r>
    </w:p>
    <w:p w14:paraId="31F74AFC" w14:textId="17994B44" w:rsidR="00463905" w:rsidRPr="008F4013" w:rsidRDefault="005C6ACC" w:rsidP="008F4013">
      <w:pPr>
        <w:widowControl w:val="0"/>
        <w:autoSpaceDE w:val="0"/>
        <w:autoSpaceDN w:val="0"/>
        <w:adjustRightInd w:val="0"/>
        <w:spacing w:after="240" w:line="360" w:lineRule="auto"/>
        <w:rPr>
          <w:rFonts w:cs="Arial"/>
          <w:color w:val="000000"/>
          <w:sz w:val="24"/>
          <w:szCs w:val="24"/>
          <w:lang w:val="en-US"/>
        </w:rPr>
      </w:pPr>
      <w:r w:rsidRPr="008F4013">
        <w:rPr>
          <w:rFonts w:cs="Arial"/>
          <w:color w:val="000000"/>
          <w:sz w:val="24"/>
          <w:szCs w:val="24"/>
          <w:lang w:val="en-US"/>
        </w:rPr>
        <w:t xml:space="preserve">Coleman, J. (2009) Well-being in schools: empirical measure or politicians’ dream? </w:t>
      </w:r>
      <w:r w:rsidRPr="008F4013">
        <w:rPr>
          <w:rFonts w:cs="Arial"/>
          <w:i/>
          <w:color w:val="000000"/>
          <w:sz w:val="24"/>
          <w:szCs w:val="24"/>
          <w:lang w:val="en-US"/>
        </w:rPr>
        <w:t>Oxford Review of Education</w:t>
      </w:r>
      <w:r w:rsidRPr="008F4013">
        <w:rPr>
          <w:rFonts w:cs="Arial"/>
          <w:color w:val="000000"/>
          <w:sz w:val="24"/>
          <w:szCs w:val="24"/>
          <w:lang w:val="en-US"/>
        </w:rPr>
        <w:t xml:space="preserve">, 35, 3, 281-92 </w:t>
      </w:r>
    </w:p>
    <w:p w14:paraId="63AE74C6" w14:textId="32418BB4" w:rsidR="005B4BED" w:rsidRPr="008F4013" w:rsidRDefault="0042678D" w:rsidP="008F4013">
      <w:pPr>
        <w:widowControl w:val="0"/>
        <w:autoSpaceDE w:val="0"/>
        <w:autoSpaceDN w:val="0"/>
        <w:adjustRightInd w:val="0"/>
        <w:spacing w:after="240" w:line="360" w:lineRule="auto"/>
        <w:rPr>
          <w:rFonts w:cs="Arial"/>
          <w:color w:val="000000"/>
          <w:sz w:val="24"/>
          <w:szCs w:val="24"/>
          <w:lang w:val="en-US"/>
        </w:rPr>
      </w:pPr>
      <w:r w:rsidRPr="008F4013">
        <w:rPr>
          <w:rFonts w:cs="Arial"/>
          <w:color w:val="000000"/>
          <w:sz w:val="24"/>
          <w:szCs w:val="24"/>
          <w:lang w:val="en-US"/>
        </w:rPr>
        <w:t xml:space="preserve">Humphrey, N., </w:t>
      </w:r>
      <w:proofErr w:type="spellStart"/>
      <w:r w:rsidRPr="008F4013">
        <w:rPr>
          <w:rFonts w:cs="Arial"/>
          <w:color w:val="000000"/>
          <w:sz w:val="24"/>
          <w:szCs w:val="24"/>
          <w:lang w:val="en-US"/>
        </w:rPr>
        <w:t>Lendrum</w:t>
      </w:r>
      <w:proofErr w:type="spellEnd"/>
      <w:r w:rsidRPr="008F4013">
        <w:rPr>
          <w:rFonts w:cs="Arial"/>
          <w:color w:val="000000"/>
          <w:sz w:val="24"/>
          <w:szCs w:val="24"/>
          <w:lang w:val="en-US"/>
        </w:rPr>
        <w:t xml:space="preserve">, A. and </w:t>
      </w:r>
      <w:proofErr w:type="spellStart"/>
      <w:r w:rsidRPr="008F4013">
        <w:rPr>
          <w:rFonts w:cs="Arial"/>
          <w:color w:val="000000"/>
          <w:sz w:val="24"/>
          <w:szCs w:val="24"/>
          <w:lang w:val="en-US"/>
        </w:rPr>
        <w:t>Wigelsworth</w:t>
      </w:r>
      <w:proofErr w:type="spellEnd"/>
      <w:r w:rsidRPr="008F4013">
        <w:rPr>
          <w:rFonts w:cs="Arial"/>
          <w:color w:val="000000"/>
          <w:sz w:val="24"/>
          <w:szCs w:val="24"/>
          <w:lang w:val="en-US"/>
        </w:rPr>
        <w:t>, M. (2009)</w:t>
      </w:r>
      <w:r w:rsidR="00463905" w:rsidRPr="008F4013">
        <w:rPr>
          <w:rFonts w:cs="Arial"/>
          <w:color w:val="000000"/>
          <w:sz w:val="24"/>
          <w:szCs w:val="24"/>
          <w:lang w:val="en-US"/>
        </w:rPr>
        <w:t xml:space="preserve"> </w:t>
      </w:r>
      <w:r w:rsidR="00463905" w:rsidRPr="008F4013">
        <w:rPr>
          <w:rFonts w:cs="Arial"/>
          <w:i/>
          <w:color w:val="000000"/>
          <w:sz w:val="24"/>
          <w:szCs w:val="24"/>
          <w:lang w:val="en-US"/>
        </w:rPr>
        <w:t xml:space="preserve">Social and Emotional Aspects of Learning (SEAL) </w:t>
      </w:r>
      <w:proofErr w:type="spellStart"/>
      <w:r w:rsidR="00463905" w:rsidRPr="008F4013">
        <w:rPr>
          <w:rFonts w:cs="Arial"/>
          <w:i/>
          <w:color w:val="000000"/>
          <w:sz w:val="24"/>
          <w:szCs w:val="24"/>
          <w:lang w:val="en-US"/>
        </w:rPr>
        <w:t>Programme</w:t>
      </w:r>
      <w:proofErr w:type="spellEnd"/>
      <w:r w:rsidR="00463905" w:rsidRPr="008F4013">
        <w:rPr>
          <w:rFonts w:cs="Arial"/>
          <w:i/>
          <w:color w:val="000000"/>
          <w:sz w:val="24"/>
          <w:szCs w:val="24"/>
          <w:lang w:val="en-US"/>
        </w:rPr>
        <w:t xml:space="preserve"> in Secondary Schools: National Evaluation</w:t>
      </w:r>
      <w:r w:rsidR="00463905" w:rsidRPr="008F4013">
        <w:rPr>
          <w:rFonts w:cs="Arial"/>
          <w:color w:val="000000"/>
          <w:sz w:val="24"/>
          <w:szCs w:val="24"/>
          <w:lang w:val="en-US"/>
        </w:rPr>
        <w:t>. Manchester, NH: Department for Education.</w:t>
      </w:r>
    </w:p>
    <w:p w14:paraId="4B324936" w14:textId="5FD61070" w:rsidR="006D0B8B" w:rsidRPr="008F4013" w:rsidRDefault="005B4BED" w:rsidP="008F4013">
      <w:pPr>
        <w:spacing w:line="360" w:lineRule="auto"/>
        <w:rPr>
          <w:rFonts w:cs="Times New Roman"/>
          <w:sz w:val="24"/>
          <w:szCs w:val="24"/>
        </w:rPr>
      </w:pPr>
      <w:r w:rsidRPr="008F4013">
        <w:rPr>
          <w:rFonts w:cs="Times New Roman"/>
          <w:sz w:val="24"/>
          <w:szCs w:val="24"/>
        </w:rPr>
        <w:t xml:space="preserve">Wigglesworth, M., Humphrey, N. and </w:t>
      </w:r>
      <w:proofErr w:type="spellStart"/>
      <w:r w:rsidRPr="008F4013">
        <w:rPr>
          <w:rFonts w:cs="Times New Roman"/>
          <w:sz w:val="24"/>
          <w:szCs w:val="24"/>
        </w:rPr>
        <w:t>Lendrum</w:t>
      </w:r>
      <w:proofErr w:type="spellEnd"/>
      <w:r w:rsidRPr="008F4013">
        <w:rPr>
          <w:rFonts w:cs="Times New Roman"/>
          <w:sz w:val="24"/>
          <w:szCs w:val="24"/>
        </w:rPr>
        <w:t xml:space="preserve">, A. (2012) ‘A national evaluation of the impact of the secondary Social and Emotional Aspects of Learning (SEAL) programme’, </w:t>
      </w:r>
      <w:r w:rsidRPr="008F4013">
        <w:rPr>
          <w:rFonts w:cs="Times New Roman"/>
          <w:i/>
          <w:sz w:val="24"/>
          <w:szCs w:val="24"/>
        </w:rPr>
        <w:t>Educational Psychology</w:t>
      </w:r>
      <w:r w:rsidRPr="008F4013">
        <w:rPr>
          <w:rFonts w:cs="Times New Roman"/>
          <w:sz w:val="24"/>
          <w:szCs w:val="24"/>
        </w:rPr>
        <w:t>, 32 (2), 213-238</w:t>
      </w:r>
    </w:p>
    <w:p w14:paraId="31B1B7B7" w14:textId="77777777" w:rsidR="006D0B8B" w:rsidRPr="008F4013" w:rsidRDefault="006D0B8B" w:rsidP="008F4013">
      <w:pPr>
        <w:spacing w:line="360" w:lineRule="auto"/>
        <w:rPr>
          <w:rFonts w:cs="Times New Roman"/>
          <w:sz w:val="24"/>
          <w:szCs w:val="24"/>
        </w:rPr>
      </w:pPr>
      <w:r w:rsidRPr="008F4013">
        <w:rPr>
          <w:rFonts w:cs="Times New Roman"/>
          <w:sz w:val="24"/>
          <w:szCs w:val="24"/>
        </w:rPr>
        <w:t xml:space="preserve">Wigglesworth, M., </w:t>
      </w:r>
      <w:proofErr w:type="spellStart"/>
      <w:r w:rsidRPr="008F4013">
        <w:rPr>
          <w:rFonts w:cs="Times New Roman"/>
          <w:sz w:val="24"/>
          <w:szCs w:val="24"/>
        </w:rPr>
        <w:t>Lendrum</w:t>
      </w:r>
      <w:proofErr w:type="spellEnd"/>
      <w:r w:rsidRPr="008F4013">
        <w:rPr>
          <w:rFonts w:cs="Times New Roman"/>
          <w:sz w:val="24"/>
          <w:szCs w:val="24"/>
        </w:rPr>
        <w:t xml:space="preserve">, A., Oldfield, J., Scott, A., ten </w:t>
      </w:r>
      <w:proofErr w:type="spellStart"/>
      <w:r w:rsidRPr="008F4013">
        <w:rPr>
          <w:rFonts w:cs="Times New Roman"/>
          <w:sz w:val="24"/>
          <w:szCs w:val="24"/>
        </w:rPr>
        <w:t>Bokkel</w:t>
      </w:r>
      <w:proofErr w:type="spellEnd"/>
      <w:r w:rsidRPr="008F4013">
        <w:rPr>
          <w:rFonts w:cs="Times New Roman"/>
          <w:sz w:val="24"/>
          <w:szCs w:val="24"/>
        </w:rPr>
        <w:t xml:space="preserve">, I., Tate, K. and Emery, C. (2016) ‘The impact of trial stage, developer involvement and international transferability on </w:t>
      </w:r>
      <w:r w:rsidRPr="008F4013">
        <w:rPr>
          <w:rFonts w:cs="Times New Roman"/>
          <w:sz w:val="24"/>
          <w:szCs w:val="24"/>
        </w:rPr>
        <w:lastRenderedPageBreak/>
        <w:t>universal social and emotional programme outcomes: a meta-analysis’</w:t>
      </w:r>
      <w:r w:rsidRPr="008F4013">
        <w:rPr>
          <w:rFonts w:cs="Times New Roman"/>
          <w:i/>
          <w:sz w:val="24"/>
          <w:szCs w:val="24"/>
        </w:rPr>
        <w:t xml:space="preserve">, </w:t>
      </w:r>
      <w:r w:rsidRPr="008F4013">
        <w:rPr>
          <w:rFonts w:cs="Times New Roman"/>
          <w:i/>
          <w:iCs/>
          <w:sz w:val="24"/>
          <w:szCs w:val="24"/>
        </w:rPr>
        <w:t>Cambridge Journal of Education</w:t>
      </w:r>
      <w:r w:rsidRPr="008F4013">
        <w:rPr>
          <w:rFonts w:cs="Times New Roman"/>
          <w:sz w:val="24"/>
          <w:szCs w:val="24"/>
        </w:rPr>
        <w:t>, 46 (3), 347-377</w:t>
      </w:r>
    </w:p>
    <w:p w14:paraId="632F8943" w14:textId="77777777" w:rsidR="006D0B8B" w:rsidRPr="005130F5" w:rsidRDefault="006D0B8B" w:rsidP="005B4BED">
      <w:pPr>
        <w:spacing w:line="480" w:lineRule="auto"/>
        <w:rPr>
          <w:rFonts w:ascii="Times New Roman" w:hAnsi="Times New Roman" w:cs="Times New Roman"/>
        </w:rPr>
      </w:pPr>
    </w:p>
    <w:p w14:paraId="0127DB32" w14:textId="33CD3D1E" w:rsidR="00463905" w:rsidRPr="005672AE" w:rsidRDefault="00463905" w:rsidP="00463905">
      <w:pPr>
        <w:widowControl w:val="0"/>
        <w:autoSpaceDE w:val="0"/>
        <w:autoSpaceDN w:val="0"/>
        <w:adjustRightInd w:val="0"/>
        <w:spacing w:after="240" w:line="276" w:lineRule="auto"/>
        <w:rPr>
          <w:rFonts w:ascii="Arial" w:hAnsi="Arial" w:cs="Arial"/>
          <w:color w:val="000000"/>
          <w:lang w:val="en-US"/>
        </w:rPr>
      </w:pPr>
      <w:r w:rsidRPr="007843F5">
        <w:rPr>
          <w:rFonts w:ascii="Arial" w:hAnsi="Arial" w:cs="Arial"/>
          <w:color w:val="000000"/>
          <w:lang w:val="en-US"/>
        </w:rPr>
        <w:t xml:space="preserve"> </w:t>
      </w:r>
    </w:p>
    <w:p w14:paraId="770475CB" w14:textId="77777777" w:rsidR="00463905" w:rsidRDefault="00463905" w:rsidP="005C6ACC">
      <w:pPr>
        <w:widowControl w:val="0"/>
        <w:autoSpaceDE w:val="0"/>
        <w:autoSpaceDN w:val="0"/>
        <w:adjustRightInd w:val="0"/>
        <w:spacing w:after="240" w:line="276" w:lineRule="auto"/>
        <w:rPr>
          <w:rFonts w:ascii="Arial" w:hAnsi="Arial" w:cs="Arial"/>
          <w:color w:val="000000"/>
          <w:lang w:val="en-US"/>
        </w:rPr>
      </w:pPr>
    </w:p>
    <w:p w14:paraId="1306E132" w14:textId="77777777" w:rsidR="005C6ACC" w:rsidRDefault="005C6ACC" w:rsidP="000F3F36">
      <w:pPr>
        <w:spacing w:line="276" w:lineRule="auto"/>
        <w:rPr>
          <w:rFonts w:ascii="Arial" w:eastAsia="Times New Roman" w:hAnsi="Arial" w:cs="Arial"/>
        </w:rPr>
      </w:pPr>
    </w:p>
    <w:p w14:paraId="0495760D" w14:textId="77777777" w:rsidR="000F3F36" w:rsidRPr="00B300F4" w:rsidRDefault="000F3F36" w:rsidP="00B300F4">
      <w:pPr>
        <w:rPr>
          <w:sz w:val="24"/>
          <w:szCs w:val="24"/>
        </w:rPr>
      </w:pPr>
    </w:p>
    <w:p w14:paraId="3FF8AF80" w14:textId="2E766836" w:rsidR="00120494" w:rsidRDefault="00955452" w:rsidP="00120494">
      <w:pPr>
        <w:rPr>
          <w:b/>
          <w:sz w:val="24"/>
          <w:szCs w:val="24"/>
        </w:rPr>
      </w:pPr>
      <w:r>
        <w:rPr>
          <w:b/>
          <w:sz w:val="24"/>
          <w:szCs w:val="24"/>
        </w:rPr>
        <w:t>Kathryn Ecclestone</w:t>
      </w:r>
    </w:p>
    <w:p w14:paraId="1B5F34B9" w14:textId="200AC070" w:rsidR="00955452" w:rsidRDefault="00955452" w:rsidP="00120494">
      <w:pPr>
        <w:rPr>
          <w:b/>
          <w:sz w:val="24"/>
          <w:szCs w:val="24"/>
        </w:rPr>
      </w:pPr>
      <w:r>
        <w:rPr>
          <w:b/>
          <w:sz w:val="24"/>
          <w:szCs w:val="24"/>
        </w:rPr>
        <w:t>8</w:t>
      </w:r>
      <w:r w:rsidRPr="00955452">
        <w:rPr>
          <w:b/>
          <w:sz w:val="24"/>
          <w:szCs w:val="24"/>
          <w:vertAlign w:val="superscript"/>
        </w:rPr>
        <w:t>th</w:t>
      </w:r>
      <w:r>
        <w:rPr>
          <w:b/>
          <w:sz w:val="24"/>
          <w:szCs w:val="24"/>
        </w:rPr>
        <w:t xml:space="preserve"> August 2019</w:t>
      </w:r>
    </w:p>
    <w:p w14:paraId="57853BB6" w14:textId="77777777" w:rsidR="00955452" w:rsidRDefault="00955452" w:rsidP="00120494">
      <w:pPr>
        <w:rPr>
          <w:b/>
          <w:sz w:val="24"/>
          <w:szCs w:val="24"/>
        </w:rPr>
      </w:pPr>
    </w:p>
    <w:p w14:paraId="086BB579" w14:textId="003E56AA" w:rsidR="00B64B37" w:rsidRDefault="00B64B37" w:rsidP="00120494">
      <w:pPr>
        <w:rPr>
          <w:b/>
          <w:sz w:val="24"/>
          <w:szCs w:val="24"/>
        </w:rPr>
      </w:pPr>
      <w:r>
        <w:rPr>
          <w:b/>
          <w:sz w:val="24"/>
          <w:szCs w:val="24"/>
        </w:rPr>
        <w:t xml:space="preserve">APPENDIX </w:t>
      </w:r>
      <w:r w:rsidR="008D17F8">
        <w:rPr>
          <w:b/>
          <w:sz w:val="24"/>
          <w:szCs w:val="24"/>
        </w:rPr>
        <w:t>1</w:t>
      </w:r>
    </w:p>
    <w:p w14:paraId="2A9A65C1" w14:textId="11F5355D" w:rsidR="008D17F8" w:rsidRDefault="008D17F8" w:rsidP="00120494">
      <w:pPr>
        <w:rPr>
          <w:b/>
          <w:sz w:val="24"/>
          <w:szCs w:val="24"/>
        </w:rPr>
      </w:pPr>
      <w:r>
        <w:rPr>
          <w:b/>
          <w:sz w:val="24"/>
          <w:szCs w:val="24"/>
        </w:rPr>
        <w:t>OFFICE FOR STUDENTS FUNDED PROJECTS IN PEDAGOGY-RELATED AREAS</w:t>
      </w:r>
    </w:p>
    <w:p w14:paraId="0031CF95" w14:textId="77777777" w:rsidR="008D17F8" w:rsidRDefault="008D17F8" w:rsidP="00120494">
      <w:pPr>
        <w:rPr>
          <w:b/>
          <w:sz w:val="24"/>
          <w:szCs w:val="24"/>
        </w:rPr>
      </w:pPr>
    </w:p>
    <w:p w14:paraId="713F245D" w14:textId="4284F791" w:rsidR="00BB5FB5" w:rsidRPr="00AD0215" w:rsidRDefault="00BB5FB5" w:rsidP="008D17F8">
      <w:pPr>
        <w:numPr>
          <w:ilvl w:val="0"/>
          <w:numId w:val="10"/>
        </w:numPr>
        <w:rPr>
          <w:sz w:val="24"/>
          <w:szCs w:val="24"/>
        </w:rPr>
      </w:pPr>
      <w:r w:rsidRPr="008D17F8">
        <w:rPr>
          <w:b/>
          <w:bCs/>
          <w:sz w:val="24"/>
          <w:szCs w:val="24"/>
        </w:rPr>
        <w:t xml:space="preserve">Birmingham: </w:t>
      </w:r>
      <w:r w:rsidRPr="008D17F8">
        <w:rPr>
          <w:b/>
          <w:bCs/>
          <w:i/>
          <w:iCs/>
          <w:sz w:val="24"/>
          <w:szCs w:val="24"/>
        </w:rPr>
        <w:t>Enhancing student mental health through innovation and partnership</w:t>
      </w:r>
      <w:r w:rsidRPr="008D17F8">
        <w:rPr>
          <w:b/>
          <w:sz w:val="24"/>
          <w:szCs w:val="24"/>
        </w:rPr>
        <w:t>‘</w:t>
      </w:r>
      <w:r w:rsidR="008D17F8">
        <w:rPr>
          <w:b/>
          <w:sz w:val="24"/>
          <w:szCs w:val="24"/>
        </w:rPr>
        <w:t xml:space="preserve">. </w:t>
      </w:r>
      <w:r w:rsidR="008D17F8" w:rsidRPr="00AD0215">
        <w:rPr>
          <w:sz w:val="24"/>
          <w:szCs w:val="24"/>
        </w:rPr>
        <w:t xml:space="preserve">Creating a </w:t>
      </w:r>
      <w:r w:rsidRPr="00AD0215">
        <w:rPr>
          <w:sz w:val="24"/>
          <w:szCs w:val="24"/>
        </w:rPr>
        <w:t xml:space="preserve">hub’ of qualified therapists and </w:t>
      </w:r>
      <w:r w:rsidR="008D17F8" w:rsidRPr="00AD0215">
        <w:rPr>
          <w:sz w:val="24"/>
          <w:szCs w:val="24"/>
        </w:rPr>
        <w:t xml:space="preserve">volunteers with MH experience; </w:t>
      </w:r>
      <w:r w:rsidRPr="00AD0215">
        <w:rPr>
          <w:sz w:val="24"/>
          <w:szCs w:val="24"/>
        </w:rPr>
        <w:t>brief therapeutic interventions in safe-spaces without appointments or waiting lists.</w:t>
      </w:r>
    </w:p>
    <w:p w14:paraId="5715B8A9" w14:textId="7BA8B959" w:rsidR="00BB5FB5" w:rsidRPr="00AD0215" w:rsidRDefault="00BB5FB5" w:rsidP="008D17F8">
      <w:pPr>
        <w:numPr>
          <w:ilvl w:val="0"/>
          <w:numId w:val="10"/>
        </w:numPr>
        <w:rPr>
          <w:sz w:val="24"/>
          <w:szCs w:val="24"/>
        </w:rPr>
      </w:pPr>
      <w:r w:rsidRPr="008D17F8">
        <w:rPr>
          <w:b/>
          <w:bCs/>
          <w:sz w:val="24"/>
          <w:szCs w:val="24"/>
        </w:rPr>
        <w:t xml:space="preserve">Derby; </w:t>
      </w:r>
      <w:r w:rsidRPr="008D17F8">
        <w:rPr>
          <w:b/>
          <w:bCs/>
          <w:i/>
          <w:iCs/>
          <w:sz w:val="24"/>
          <w:szCs w:val="24"/>
        </w:rPr>
        <w:t>Education for MH: enhancing student MH through curriculum and pedagogy</w:t>
      </w:r>
      <w:r w:rsidR="008D17F8">
        <w:rPr>
          <w:b/>
          <w:bCs/>
          <w:i/>
          <w:iCs/>
          <w:sz w:val="24"/>
          <w:szCs w:val="24"/>
        </w:rPr>
        <w:t>.</w:t>
      </w:r>
      <w:r w:rsidR="008D17F8">
        <w:rPr>
          <w:b/>
          <w:bCs/>
          <w:iCs/>
          <w:sz w:val="24"/>
          <w:szCs w:val="24"/>
        </w:rPr>
        <w:t xml:space="preserve"> </w:t>
      </w:r>
      <w:r w:rsidR="008D17F8" w:rsidRPr="00AD0215">
        <w:rPr>
          <w:bCs/>
          <w:iCs/>
          <w:sz w:val="24"/>
          <w:szCs w:val="24"/>
        </w:rPr>
        <w:t xml:space="preserve">Creating </w:t>
      </w:r>
      <w:r w:rsidR="008D17F8" w:rsidRPr="00AD0215">
        <w:rPr>
          <w:sz w:val="24"/>
          <w:szCs w:val="24"/>
        </w:rPr>
        <w:t xml:space="preserve">a </w:t>
      </w:r>
      <w:r w:rsidRPr="00AD0215">
        <w:rPr>
          <w:sz w:val="24"/>
          <w:szCs w:val="24"/>
        </w:rPr>
        <w:t xml:space="preserve">national online toolkit of evidence-informed guidance for curriculum, pedagogy and assessments that facilitate better student MH and improve educational outcomes; national module for the </w:t>
      </w:r>
      <w:proofErr w:type="spellStart"/>
      <w:r w:rsidRPr="00AD0215">
        <w:rPr>
          <w:sz w:val="24"/>
          <w:szCs w:val="24"/>
        </w:rPr>
        <w:t>PGCertHE</w:t>
      </w:r>
      <w:proofErr w:type="spellEnd"/>
      <w:r w:rsidRPr="00AD0215">
        <w:rPr>
          <w:sz w:val="24"/>
          <w:szCs w:val="24"/>
        </w:rPr>
        <w:t>, aligned with Advance HE’s fellowship accreditation</w:t>
      </w:r>
    </w:p>
    <w:p w14:paraId="50135D54" w14:textId="4B6AB29F" w:rsidR="00BB5FB5" w:rsidRPr="00AD0215" w:rsidRDefault="00666F7E" w:rsidP="00AD0215">
      <w:pPr>
        <w:pStyle w:val="ListParagraph"/>
        <w:numPr>
          <w:ilvl w:val="0"/>
          <w:numId w:val="10"/>
        </w:numPr>
        <w:rPr>
          <w:b/>
          <w:sz w:val="24"/>
          <w:szCs w:val="24"/>
        </w:rPr>
      </w:pPr>
      <w:proofErr w:type="spellStart"/>
      <w:r w:rsidRPr="00AD0215">
        <w:rPr>
          <w:b/>
          <w:bCs/>
          <w:sz w:val="24"/>
          <w:szCs w:val="24"/>
        </w:rPr>
        <w:t>Keele</w:t>
      </w:r>
      <w:proofErr w:type="spellEnd"/>
      <w:r w:rsidRPr="00AD0215">
        <w:rPr>
          <w:b/>
          <w:bCs/>
          <w:sz w:val="24"/>
          <w:szCs w:val="24"/>
        </w:rPr>
        <w:t xml:space="preserve">; </w:t>
      </w:r>
      <w:r w:rsidRPr="00AD0215">
        <w:rPr>
          <w:b/>
          <w:bCs/>
          <w:i/>
          <w:iCs/>
          <w:sz w:val="24"/>
          <w:szCs w:val="24"/>
        </w:rPr>
        <w:t>start to success – a whole community approach to supporting student transitions into, through and beyond university</w:t>
      </w:r>
      <w:r w:rsidR="00AD0215">
        <w:rPr>
          <w:b/>
          <w:bCs/>
          <w:i/>
          <w:iCs/>
          <w:sz w:val="24"/>
          <w:szCs w:val="24"/>
        </w:rPr>
        <w:t xml:space="preserve">.  </w:t>
      </w:r>
      <w:r w:rsidR="00AD0215" w:rsidRPr="00AD0215">
        <w:rPr>
          <w:bCs/>
          <w:iCs/>
          <w:sz w:val="24"/>
          <w:szCs w:val="24"/>
        </w:rPr>
        <w:t xml:space="preserve">Designing an </w:t>
      </w:r>
      <w:r w:rsidR="00BB5FB5" w:rsidRPr="00AD0215">
        <w:rPr>
          <w:sz w:val="24"/>
          <w:szCs w:val="24"/>
        </w:rPr>
        <w:t>integrated ‘whole community’ approach to MH a</w:t>
      </w:r>
      <w:r w:rsidR="00AD0215">
        <w:rPr>
          <w:sz w:val="24"/>
          <w:szCs w:val="24"/>
        </w:rPr>
        <w:t>nd WB for students studying in further and higher education</w:t>
      </w:r>
    </w:p>
    <w:p w14:paraId="485683E9" w14:textId="46E23840" w:rsidR="00BB5FB5" w:rsidRPr="00AD0215" w:rsidRDefault="00BB5FB5" w:rsidP="00AD0215">
      <w:pPr>
        <w:numPr>
          <w:ilvl w:val="0"/>
          <w:numId w:val="11"/>
        </w:numPr>
        <w:rPr>
          <w:sz w:val="24"/>
          <w:szCs w:val="24"/>
        </w:rPr>
      </w:pPr>
      <w:r w:rsidRPr="00666F7E">
        <w:rPr>
          <w:b/>
          <w:bCs/>
          <w:sz w:val="24"/>
          <w:szCs w:val="24"/>
        </w:rPr>
        <w:t xml:space="preserve">Lincoln; </w:t>
      </w:r>
      <w:r w:rsidRPr="00666F7E">
        <w:rPr>
          <w:b/>
          <w:bCs/>
          <w:i/>
          <w:iCs/>
          <w:sz w:val="24"/>
          <w:szCs w:val="24"/>
        </w:rPr>
        <w:t>Transitioning students effectively: a student-led approach to MH support</w:t>
      </w:r>
      <w:r w:rsidR="00AD0215">
        <w:rPr>
          <w:b/>
          <w:bCs/>
          <w:i/>
          <w:iCs/>
          <w:sz w:val="24"/>
          <w:szCs w:val="24"/>
        </w:rPr>
        <w:t xml:space="preserve">. </w:t>
      </w:r>
      <w:r w:rsidR="00AD0215" w:rsidRPr="00AD0215">
        <w:rPr>
          <w:bCs/>
          <w:iCs/>
          <w:sz w:val="24"/>
          <w:szCs w:val="24"/>
        </w:rPr>
        <w:t xml:space="preserve">Creating a </w:t>
      </w:r>
      <w:r w:rsidR="00AD0215" w:rsidRPr="00AD0215">
        <w:rPr>
          <w:sz w:val="24"/>
          <w:szCs w:val="24"/>
        </w:rPr>
        <w:t>p</w:t>
      </w:r>
      <w:r w:rsidRPr="00AD0215">
        <w:rPr>
          <w:sz w:val="24"/>
          <w:szCs w:val="24"/>
        </w:rPr>
        <w:t>eer-to-peer approach to support MH and WB in transition from school to university.</w:t>
      </w:r>
    </w:p>
    <w:p w14:paraId="3FEC1363" w14:textId="39387138" w:rsidR="00BB5FB5" w:rsidRPr="00AD0215" w:rsidRDefault="00BB5FB5" w:rsidP="00AD0215">
      <w:pPr>
        <w:numPr>
          <w:ilvl w:val="0"/>
          <w:numId w:val="11"/>
        </w:numPr>
        <w:rPr>
          <w:sz w:val="24"/>
          <w:szCs w:val="24"/>
        </w:rPr>
      </w:pPr>
      <w:r w:rsidRPr="00666F7E">
        <w:rPr>
          <w:b/>
          <w:bCs/>
          <w:sz w:val="24"/>
          <w:szCs w:val="24"/>
        </w:rPr>
        <w:t xml:space="preserve">Sussex; SITUATE: </w:t>
      </w:r>
      <w:r w:rsidRPr="00666F7E">
        <w:rPr>
          <w:b/>
          <w:bCs/>
          <w:i/>
          <w:iCs/>
          <w:sz w:val="24"/>
          <w:szCs w:val="24"/>
        </w:rPr>
        <w:t xml:space="preserve">Students </w:t>
      </w:r>
      <w:proofErr w:type="gramStart"/>
      <w:r w:rsidRPr="00666F7E">
        <w:rPr>
          <w:b/>
          <w:bCs/>
          <w:i/>
          <w:iCs/>
          <w:sz w:val="24"/>
          <w:szCs w:val="24"/>
        </w:rPr>
        <w:t>In</w:t>
      </w:r>
      <w:proofErr w:type="gramEnd"/>
      <w:r w:rsidRPr="00666F7E">
        <w:rPr>
          <w:b/>
          <w:bCs/>
          <w:i/>
          <w:iCs/>
          <w:sz w:val="24"/>
          <w:szCs w:val="24"/>
        </w:rPr>
        <w:t xml:space="preserve"> Transition at University: Aiming To Enhance mental and social health and wellbeing</w:t>
      </w:r>
      <w:r w:rsidR="00AD0215">
        <w:rPr>
          <w:b/>
          <w:bCs/>
          <w:iCs/>
          <w:sz w:val="24"/>
          <w:szCs w:val="24"/>
        </w:rPr>
        <w:t xml:space="preserve">. </w:t>
      </w:r>
      <w:r w:rsidR="00AD0215">
        <w:rPr>
          <w:b/>
          <w:sz w:val="24"/>
          <w:szCs w:val="24"/>
        </w:rPr>
        <w:t xml:space="preserve"> </w:t>
      </w:r>
      <w:r w:rsidR="00AD0215" w:rsidRPr="00AD0215">
        <w:rPr>
          <w:sz w:val="24"/>
          <w:szCs w:val="24"/>
        </w:rPr>
        <w:t xml:space="preserve">Producing </w:t>
      </w:r>
      <w:r w:rsidRPr="00AD0215">
        <w:rPr>
          <w:sz w:val="24"/>
          <w:szCs w:val="24"/>
        </w:rPr>
        <w:t xml:space="preserve">a sustainable, best practice model to promote positive MH and WB at transitions from pre-university to university, between years at university.  Prevention and early intervention through a MH peer </w:t>
      </w:r>
      <w:r w:rsidRPr="00AD0215">
        <w:rPr>
          <w:sz w:val="24"/>
          <w:szCs w:val="24"/>
        </w:rPr>
        <w:lastRenderedPageBreak/>
        <w:t>education training programme delivered by older students to younger students at stages of transition.</w:t>
      </w:r>
    </w:p>
    <w:p w14:paraId="351DCAF6" w14:textId="550F6BE4" w:rsidR="00BB5FB5" w:rsidRPr="00AD0215" w:rsidRDefault="00BB5FB5" w:rsidP="00AD0215">
      <w:pPr>
        <w:numPr>
          <w:ilvl w:val="0"/>
          <w:numId w:val="11"/>
        </w:numPr>
        <w:rPr>
          <w:sz w:val="24"/>
          <w:szCs w:val="24"/>
        </w:rPr>
      </w:pPr>
      <w:r w:rsidRPr="00666F7E">
        <w:rPr>
          <w:b/>
          <w:bCs/>
          <w:sz w:val="24"/>
          <w:szCs w:val="24"/>
        </w:rPr>
        <w:t xml:space="preserve">UWE; </w:t>
      </w:r>
      <w:r w:rsidRPr="00666F7E">
        <w:rPr>
          <w:b/>
          <w:bCs/>
          <w:i/>
          <w:iCs/>
          <w:sz w:val="24"/>
          <w:szCs w:val="24"/>
        </w:rPr>
        <w:t>Student MH partnerships</w:t>
      </w:r>
      <w:r w:rsidR="00AD0215">
        <w:rPr>
          <w:b/>
          <w:sz w:val="24"/>
          <w:szCs w:val="24"/>
        </w:rPr>
        <w:t xml:space="preserve">. </w:t>
      </w:r>
      <w:r w:rsidR="00AD0215">
        <w:rPr>
          <w:sz w:val="24"/>
          <w:szCs w:val="24"/>
        </w:rPr>
        <w:t>Improving</w:t>
      </w:r>
      <w:r w:rsidRPr="00AD0215">
        <w:rPr>
          <w:sz w:val="24"/>
          <w:szCs w:val="24"/>
        </w:rPr>
        <w:t xml:space="preserve"> care for students in need of MH support through local partnerships between universities, the NHS and student unions connected through a National Learning Collaborative.</w:t>
      </w:r>
    </w:p>
    <w:p w14:paraId="37152257" w14:textId="4E19563C" w:rsidR="00BB5FB5" w:rsidRPr="00AD0215" w:rsidRDefault="00BB5FB5" w:rsidP="00AD0215">
      <w:pPr>
        <w:numPr>
          <w:ilvl w:val="0"/>
          <w:numId w:val="11"/>
        </w:numPr>
        <w:rPr>
          <w:sz w:val="24"/>
          <w:szCs w:val="24"/>
        </w:rPr>
      </w:pPr>
      <w:r w:rsidRPr="00666F7E">
        <w:rPr>
          <w:b/>
          <w:bCs/>
          <w:sz w:val="24"/>
          <w:szCs w:val="24"/>
        </w:rPr>
        <w:t xml:space="preserve">Liverpool; </w:t>
      </w:r>
      <w:r w:rsidRPr="00666F7E">
        <w:rPr>
          <w:b/>
          <w:bCs/>
          <w:i/>
          <w:iCs/>
          <w:sz w:val="24"/>
          <w:szCs w:val="24"/>
        </w:rPr>
        <w:t>Working in partnership to improve student mental health</w:t>
      </w:r>
      <w:r w:rsidR="00AD0215">
        <w:rPr>
          <w:b/>
          <w:sz w:val="24"/>
          <w:szCs w:val="24"/>
        </w:rPr>
        <w:t xml:space="preserve">.  </w:t>
      </w:r>
      <w:r w:rsidR="00AD0215" w:rsidRPr="00AD0215">
        <w:rPr>
          <w:sz w:val="24"/>
          <w:szCs w:val="24"/>
        </w:rPr>
        <w:t>Creating a s</w:t>
      </w:r>
      <w:r w:rsidRPr="00AD0215">
        <w:rPr>
          <w:sz w:val="24"/>
          <w:szCs w:val="24"/>
        </w:rPr>
        <w:t>ustainable clinical intervention and clear referral pathways and interventions across a range of presenting issues.</w:t>
      </w:r>
    </w:p>
    <w:p w14:paraId="00EC46FB" w14:textId="06D3A606" w:rsidR="00BB5FB5" w:rsidRPr="00AD0215" w:rsidRDefault="00BB5FB5" w:rsidP="00AD0215">
      <w:pPr>
        <w:numPr>
          <w:ilvl w:val="0"/>
          <w:numId w:val="11"/>
        </w:numPr>
        <w:rPr>
          <w:sz w:val="24"/>
          <w:szCs w:val="24"/>
        </w:rPr>
      </w:pPr>
      <w:r w:rsidRPr="00666F7E">
        <w:rPr>
          <w:b/>
          <w:bCs/>
          <w:sz w:val="24"/>
          <w:szCs w:val="24"/>
        </w:rPr>
        <w:t xml:space="preserve">Newcastle; </w:t>
      </w:r>
      <w:proofErr w:type="spellStart"/>
      <w:r w:rsidRPr="00666F7E">
        <w:rPr>
          <w:b/>
          <w:bCs/>
          <w:i/>
          <w:iCs/>
          <w:sz w:val="24"/>
          <w:szCs w:val="24"/>
        </w:rPr>
        <w:t>BRinging</w:t>
      </w:r>
      <w:proofErr w:type="spellEnd"/>
      <w:r w:rsidRPr="00666F7E">
        <w:rPr>
          <w:b/>
          <w:bCs/>
          <w:i/>
          <w:iCs/>
          <w:sz w:val="24"/>
          <w:szCs w:val="24"/>
        </w:rPr>
        <w:t xml:space="preserve"> Innovation to Graduate Mental Health </w:t>
      </w:r>
      <w:proofErr w:type="spellStart"/>
      <w:r w:rsidRPr="00666F7E">
        <w:rPr>
          <w:b/>
          <w:bCs/>
          <w:i/>
          <w:iCs/>
          <w:sz w:val="24"/>
          <w:szCs w:val="24"/>
        </w:rPr>
        <w:t>TogethER</w:t>
      </w:r>
      <w:proofErr w:type="spellEnd"/>
      <w:r w:rsidRPr="00666F7E">
        <w:rPr>
          <w:b/>
          <w:bCs/>
          <w:i/>
          <w:iCs/>
          <w:sz w:val="24"/>
          <w:szCs w:val="24"/>
        </w:rPr>
        <w:t xml:space="preserve"> (BRIGHTER)</w:t>
      </w:r>
      <w:r w:rsidR="00AD0215">
        <w:rPr>
          <w:b/>
          <w:sz w:val="24"/>
          <w:szCs w:val="24"/>
        </w:rPr>
        <w:t xml:space="preserve">. </w:t>
      </w:r>
      <w:r w:rsidR="00AD0215" w:rsidRPr="00AD0215">
        <w:rPr>
          <w:sz w:val="24"/>
          <w:szCs w:val="24"/>
        </w:rPr>
        <w:t>Providing e</w:t>
      </w:r>
      <w:r w:rsidRPr="00AD0215">
        <w:rPr>
          <w:sz w:val="24"/>
          <w:szCs w:val="24"/>
        </w:rPr>
        <w:t>vidence-based psychological therapy in ‘in house’ clinic; early intervention through curriculum-based ‘mind management’ skills training (UGs and PGs); evidence-based approaches for emotion regulation and managing anxiety, stress, social isolation, managing expectations, imposter syndrome).</w:t>
      </w:r>
    </w:p>
    <w:p w14:paraId="7ECA83C8" w14:textId="27438DD3" w:rsidR="00BB5FB5" w:rsidRPr="00AD0215" w:rsidRDefault="00BB5FB5" w:rsidP="00AD0215">
      <w:pPr>
        <w:numPr>
          <w:ilvl w:val="0"/>
          <w:numId w:val="11"/>
        </w:numPr>
        <w:rPr>
          <w:sz w:val="24"/>
          <w:szCs w:val="24"/>
        </w:rPr>
      </w:pPr>
      <w:r w:rsidRPr="00666F7E">
        <w:rPr>
          <w:b/>
          <w:bCs/>
          <w:sz w:val="24"/>
          <w:szCs w:val="24"/>
        </w:rPr>
        <w:t xml:space="preserve">Northumbria; </w:t>
      </w:r>
      <w:r w:rsidRPr="00666F7E">
        <w:rPr>
          <w:b/>
          <w:bCs/>
          <w:i/>
          <w:iCs/>
          <w:sz w:val="24"/>
          <w:szCs w:val="24"/>
        </w:rPr>
        <w:t>MH and analytics: a continuum approach to understanding and improving student MH</w:t>
      </w:r>
      <w:r w:rsidR="00AD0215">
        <w:rPr>
          <w:b/>
          <w:sz w:val="24"/>
          <w:szCs w:val="24"/>
        </w:rPr>
        <w:t xml:space="preserve">. </w:t>
      </w:r>
      <w:r w:rsidRPr="00AD0215">
        <w:rPr>
          <w:sz w:val="24"/>
          <w:szCs w:val="24"/>
        </w:rPr>
        <w:t>Match</w:t>
      </w:r>
      <w:r w:rsidR="00AD0215" w:rsidRPr="00AD0215">
        <w:rPr>
          <w:sz w:val="24"/>
          <w:szCs w:val="24"/>
        </w:rPr>
        <w:t>ing</w:t>
      </w:r>
      <w:r w:rsidRPr="00AD0215">
        <w:rPr>
          <w:sz w:val="24"/>
          <w:szCs w:val="24"/>
        </w:rPr>
        <w:t xml:space="preserve"> students in need to appropriate support, and reduce student suicide, through innovative integration of technology, advanced educational data analytics, student relationship management, and effective models of support.</w:t>
      </w:r>
    </w:p>
    <w:p w14:paraId="24831D01" w14:textId="131F88FB" w:rsidR="00BB5FB5" w:rsidRDefault="00BB5FB5" w:rsidP="00AD0215">
      <w:pPr>
        <w:numPr>
          <w:ilvl w:val="0"/>
          <w:numId w:val="11"/>
        </w:numPr>
        <w:rPr>
          <w:sz w:val="24"/>
          <w:szCs w:val="24"/>
        </w:rPr>
      </w:pPr>
      <w:r w:rsidRPr="00666F7E">
        <w:rPr>
          <w:b/>
          <w:bCs/>
          <w:i/>
          <w:iCs/>
          <w:sz w:val="24"/>
          <w:szCs w:val="24"/>
        </w:rPr>
        <w:t>Nottingham; International student MH – good practice guidance and intervention case studie</w:t>
      </w:r>
      <w:r w:rsidR="00AD0215">
        <w:rPr>
          <w:b/>
          <w:bCs/>
          <w:i/>
          <w:iCs/>
          <w:sz w:val="24"/>
          <w:szCs w:val="24"/>
        </w:rPr>
        <w:t xml:space="preserve">s. </w:t>
      </w:r>
      <w:r w:rsidRPr="00AD0215">
        <w:rPr>
          <w:sz w:val="24"/>
          <w:szCs w:val="24"/>
        </w:rPr>
        <w:t>Discover</w:t>
      </w:r>
      <w:r w:rsidR="00AD0215" w:rsidRPr="00AD0215">
        <w:rPr>
          <w:sz w:val="24"/>
          <w:szCs w:val="24"/>
        </w:rPr>
        <w:t>ing</w:t>
      </w:r>
      <w:r w:rsidRPr="00AD0215">
        <w:rPr>
          <w:sz w:val="24"/>
          <w:szCs w:val="24"/>
        </w:rPr>
        <w:t xml:space="preserve"> what works in improving international students’ MH; engage and co</w:t>
      </w:r>
      <w:r w:rsidR="00AD0215" w:rsidRPr="00AD0215">
        <w:rPr>
          <w:sz w:val="24"/>
          <w:szCs w:val="24"/>
        </w:rPr>
        <w:t>-</w:t>
      </w:r>
      <w:r w:rsidRPr="00AD0215">
        <w:rPr>
          <w:sz w:val="24"/>
          <w:szCs w:val="24"/>
        </w:rPr>
        <w:t>produce approaches with international students and establish more culturally competent services.</w:t>
      </w:r>
      <w:r w:rsidR="00FF7343">
        <w:rPr>
          <w:sz w:val="24"/>
          <w:szCs w:val="24"/>
        </w:rPr>
        <w:t xml:space="preserve"> </w:t>
      </w:r>
      <w:bookmarkStart w:id="0" w:name="_GoBack"/>
      <w:bookmarkEnd w:id="0"/>
    </w:p>
    <w:p w14:paraId="200B9F26" w14:textId="77777777" w:rsidR="00FF7343" w:rsidRPr="00AD0215" w:rsidRDefault="00FF7343" w:rsidP="00FF7343">
      <w:pPr>
        <w:rPr>
          <w:sz w:val="24"/>
          <w:szCs w:val="24"/>
        </w:rPr>
      </w:pPr>
    </w:p>
    <w:p w14:paraId="6596CA99" w14:textId="77777777" w:rsidR="00666F7E" w:rsidRPr="00666F7E" w:rsidRDefault="00666F7E" w:rsidP="00666F7E">
      <w:pPr>
        <w:rPr>
          <w:b/>
          <w:sz w:val="24"/>
          <w:szCs w:val="24"/>
        </w:rPr>
      </w:pPr>
    </w:p>
    <w:p w14:paraId="20CA0062" w14:textId="77777777" w:rsidR="00666F7E" w:rsidRPr="00666F7E" w:rsidRDefault="00666F7E" w:rsidP="00666F7E">
      <w:pPr>
        <w:rPr>
          <w:b/>
          <w:sz w:val="24"/>
          <w:szCs w:val="24"/>
        </w:rPr>
      </w:pPr>
    </w:p>
    <w:p w14:paraId="0DCF5929" w14:textId="77777777" w:rsidR="00666F7E" w:rsidRPr="00666F7E" w:rsidRDefault="00666F7E" w:rsidP="00666F7E">
      <w:pPr>
        <w:rPr>
          <w:b/>
          <w:sz w:val="24"/>
          <w:szCs w:val="24"/>
        </w:rPr>
      </w:pPr>
    </w:p>
    <w:p w14:paraId="71C3D5AF" w14:textId="77777777" w:rsidR="00666F7E" w:rsidRPr="008D17F8" w:rsidRDefault="00666F7E" w:rsidP="00666F7E">
      <w:pPr>
        <w:rPr>
          <w:b/>
          <w:sz w:val="24"/>
          <w:szCs w:val="24"/>
        </w:rPr>
      </w:pPr>
    </w:p>
    <w:p w14:paraId="728F580D" w14:textId="77777777" w:rsidR="008D17F8" w:rsidRDefault="008D17F8" w:rsidP="00120494">
      <w:pPr>
        <w:rPr>
          <w:b/>
          <w:sz w:val="24"/>
          <w:szCs w:val="24"/>
        </w:rPr>
      </w:pPr>
    </w:p>
    <w:p w14:paraId="271D8DE5" w14:textId="63ADF92A" w:rsidR="00B64B37" w:rsidRDefault="00B64B37" w:rsidP="00120494">
      <w:pPr>
        <w:rPr>
          <w:b/>
          <w:sz w:val="24"/>
          <w:szCs w:val="24"/>
        </w:rPr>
      </w:pPr>
      <w:r>
        <w:rPr>
          <w:b/>
          <w:sz w:val="24"/>
          <w:szCs w:val="24"/>
        </w:rPr>
        <w:t xml:space="preserve"> Invitees</w:t>
      </w:r>
    </w:p>
    <w:p w14:paraId="70C92CA6" w14:textId="77777777" w:rsidR="00B64B37" w:rsidRPr="00E532D2" w:rsidRDefault="00B64B37" w:rsidP="00B64B37">
      <w:pPr>
        <w:spacing w:after="0" w:line="240" w:lineRule="auto"/>
        <w:rPr>
          <w:rFonts w:eastAsia="Times New Roman" w:cstheme="minorHAnsi"/>
          <w:sz w:val="24"/>
          <w:szCs w:val="24"/>
          <w:lang w:eastAsia="en-GB"/>
        </w:rPr>
      </w:pPr>
    </w:p>
    <w:p w14:paraId="70C2E040"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 xml:space="preserve">Sarah </w:t>
      </w:r>
      <w:proofErr w:type="spellStart"/>
      <w:r w:rsidRPr="00E532D2">
        <w:rPr>
          <w:rFonts w:eastAsia="Times New Roman" w:cstheme="minorHAnsi"/>
          <w:color w:val="000000"/>
          <w:lang w:eastAsia="en-GB"/>
        </w:rPr>
        <w:t>Amsler</w:t>
      </w:r>
      <w:proofErr w:type="spellEnd"/>
      <w:r w:rsidRPr="00E532D2">
        <w:rPr>
          <w:rFonts w:eastAsia="Times New Roman" w:cstheme="minorHAnsi"/>
          <w:color w:val="000000"/>
          <w:lang w:eastAsia="en-GB"/>
        </w:rPr>
        <w:t>, University of Nottingham, Associate Professor in Education</w:t>
      </w:r>
    </w:p>
    <w:p w14:paraId="7F21F281"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Brendan Bartram, University of Wolverhampton, Reader in Education</w:t>
      </w:r>
    </w:p>
    <w:p w14:paraId="5461376C" w14:textId="46ECF9AF"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 xml:space="preserve">Kelly </w:t>
      </w:r>
      <w:proofErr w:type="spellStart"/>
      <w:r w:rsidRPr="00E532D2">
        <w:rPr>
          <w:rFonts w:eastAsia="Times New Roman" w:cstheme="minorHAnsi"/>
          <w:color w:val="000000"/>
          <w:lang w:eastAsia="en-GB"/>
        </w:rPr>
        <w:t>Coate</w:t>
      </w:r>
      <w:proofErr w:type="spellEnd"/>
      <w:r w:rsidRPr="00E532D2">
        <w:rPr>
          <w:rFonts w:eastAsia="Times New Roman" w:cstheme="minorHAnsi"/>
          <w:color w:val="000000"/>
          <w:lang w:eastAsia="en-GB"/>
        </w:rPr>
        <w:t>, University of Sussex, Pro</w:t>
      </w:r>
      <w:r w:rsidR="003D56D1">
        <w:rPr>
          <w:rFonts w:eastAsia="Times New Roman" w:cstheme="minorHAnsi"/>
          <w:color w:val="000000"/>
          <w:lang w:eastAsia="en-GB"/>
        </w:rPr>
        <w:t>fessor of Higher Education, Pro-</w:t>
      </w:r>
      <w:r w:rsidRPr="00E532D2">
        <w:rPr>
          <w:rFonts w:eastAsia="Times New Roman" w:cstheme="minorHAnsi"/>
          <w:color w:val="000000"/>
          <w:lang w:eastAsia="en-GB"/>
        </w:rPr>
        <w:t>Vice Chancellor for Education and Students</w:t>
      </w:r>
    </w:p>
    <w:p w14:paraId="30980E1D"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Daniel Cornwell, Royal Society of Chemistry, Teaching Fellow at KCL</w:t>
      </w:r>
    </w:p>
    <w:p w14:paraId="54624D3E"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 xml:space="preserve">Philip </w:t>
      </w:r>
      <w:proofErr w:type="spellStart"/>
      <w:r w:rsidRPr="00E532D2">
        <w:rPr>
          <w:rFonts w:eastAsia="Times New Roman" w:cstheme="minorHAnsi"/>
          <w:color w:val="000000"/>
          <w:lang w:eastAsia="en-GB"/>
        </w:rPr>
        <w:t>Cuncliffe</w:t>
      </w:r>
      <w:proofErr w:type="spellEnd"/>
      <w:r w:rsidRPr="00E532D2">
        <w:rPr>
          <w:rFonts w:eastAsia="Times New Roman" w:cstheme="minorHAnsi"/>
          <w:color w:val="000000"/>
          <w:lang w:eastAsia="en-GB"/>
        </w:rPr>
        <w:t>, University of Kent, Senior Lecturer in International Conflict</w:t>
      </w:r>
    </w:p>
    <w:p w14:paraId="5A3A3424"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 xml:space="preserve">Deborah </w:t>
      </w:r>
      <w:proofErr w:type="spellStart"/>
      <w:r w:rsidRPr="00E532D2">
        <w:rPr>
          <w:rFonts w:eastAsia="Times New Roman" w:cstheme="minorHAnsi"/>
          <w:color w:val="000000"/>
          <w:lang w:eastAsia="en-GB"/>
        </w:rPr>
        <w:t>Custance</w:t>
      </w:r>
      <w:proofErr w:type="spellEnd"/>
      <w:r w:rsidRPr="00E532D2">
        <w:rPr>
          <w:rFonts w:eastAsia="Times New Roman" w:cstheme="minorHAnsi"/>
          <w:color w:val="000000"/>
          <w:lang w:eastAsia="en-GB"/>
        </w:rPr>
        <w:t>, Goldsmiths, Senior Lecturer in Psychology</w:t>
      </w:r>
    </w:p>
    <w:p w14:paraId="05EF2325"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Hannah Dickson, KCL, Lecturer</w:t>
      </w:r>
    </w:p>
    <w:p w14:paraId="422402A8"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lastRenderedPageBreak/>
        <w:t>Juliet Foster, KCL, Social Psychology Researcher</w:t>
      </w:r>
    </w:p>
    <w:p w14:paraId="7A86B40E"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proofErr w:type="spellStart"/>
      <w:r w:rsidRPr="00E532D2">
        <w:rPr>
          <w:rFonts w:eastAsia="Times New Roman" w:cstheme="minorHAnsi"/>
          <w:color w:val="000000"/>
          <w:lang w:eastAsia="en-GB"/>
        </w:rPr>
        <w:t>Wilna</w:t>
      </w:r>
      <w:proofErr w:type="spellEnd"/>
      <w:r w:rsidRPr="00E532D2">
        <w:rPr>
          <w:rFonts w:eastAsia="Times New Roman" w:cstheme="minorHAnsi"/>
          <w:color w:val="000000"/>
          <w:lang w:eastAsia="en-GB"/>
        </w:rPr>
        <w:t xml:space="preserve"> Gracias, KCL, Academic Support Manager</w:t>
      </w:r>
    </w:p>
    <w:p w14:paraId="1CB672CD"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Debora Green, Sussex, Head of Wellbeing and Deputy Director of Student Experience</w:t>
      </w:r>
    </w:p>
    <w:p w14:paraId="1E5EE3BD"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 xml:space="preserve">Beth </w:t>
      </w:r>
      <w:proofErr w:type="spellStart"/>
      <w:r w:rsidRPr="00E532D2">
        <w:rPr>
          <w:rFonts w:eastAsia="Times New Roman" w:cstheme="minorHAnsi"/>
          <w:color w:val="000000"/>
          <w:lang w:eastAsia="en-GB"/>
        </w:rPr>
        <w:t>Guilding</w:t>
      </w:r>
      <w:proofErr w:type="spellEnd"/>
      <w:r w:rsidRPr="00E532D2">
        <w:rPr>
          <w:rFonts w:eastAsia="Times New Roman" w:cstheme="minorHAnsi"/>
          <w:color w:val="000000"/>
          <w:lang w:eastAsia="en-GB"/>
        </w:rPr>
        <w:t>, Goldsmiths, Employability and Skills Coordinator</w:t>
      </w:r>
    </w:p>
    <w:p w14:paraId="39538527"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Cheryl Hudson, University of Liverpool, Lecturer in U.S. Political History</w:t>
      </w:r>
    </w:p>
    <w:p w14:paraId="54280B8C"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Gareth Hughes, University of Derby, Research Lead in Student Wellbeing</w:t>
      </w:r>
    </w:p>
    <w:p w14:paraId="1F4FE6A8"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Louise Knowles, University of Sheffield, Head of Counselling and Psychological Wellbeing</w:t>
      </w:r>
    </w:p>
    <w:p w14:paraId="57508AFB"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Tom Lowe, RAISE and University of Winchester, RAISE Secretary, Director of the Centre for Student Engagement</w:t>
      </w:r>
    </w:p>
    <w:p w14:paraId="47F091C1"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Ken McLaughlin, Manchester Metropolitan University, Senior Lecturer in Mental Health</w:t>
      </w:r>
    </w:p>
    <w:p w14:paraId="73147965"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Luke Millard, Birmingham City University, Director of Education Development Service</w:t>
      </w:r>
    </w:p>
    <w:p w14:paraId="73820130"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Linda Murdoch, University of Glasgow, Director of the Careers Service</w:t>
      </w:r>
    </w:p>
    <w:p w14:paraId="5D74850C"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Abby Shovlin, University of Edinburgh, Academic Developer (Student Transitions)</w:t>
      </w:r>
    </w:p>
    <w:p w14:paraId="5A210BE1"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 xml:space="preserve">John </w:t>
      </w:r>
      <w:proofErr w:type="spellStart"/>
      <w:r w:rsidRPr="00E532D2">
        <w:rPr>
          <w:rFonts w:eastAsia="Times New Roman" w:cstheme="minorHAnsi"/>
          <w:color w:val="000000"/>
          <w:lang w:eastAsia="en-GB"/>
        </w:rPr>
        <w:t>Tomsett</w:t>
      </w:r>
      <w:proofErr w:type="spellEnd"/>
      <w:r w:rsidRPr="00E532D2">
        <w:rPr>
          <w:rFonts w:eastAsia="Times New Roman" w:cstheme="minorHAnsi"/>
          <w:color w:val="000000"/>
          <w:lang w:eastAsia="en-GB"/>
        </w:rPr>
        <w:t>, Huntington School, Headteacher</w:t>
      </w:r>
    </w:p>
    <w:p w14:paraId="40D18D81"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Harry Torrance, Manchester Metropolitan University, Professor</w:t>
      </w:r>
    </w:p>
    <w:p w14:paraId="422E74BD"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 xml:space="preserve">Fabienne </w:t>
      </w:r>
      <w:proofErr w:type="spellStart"/>
      <w:r w:rsidRPr="00E532D2">
        <w:rPr>
          <w:rFonts w:eastAsia="Times New Roman" w:cstheme="minorHAnsi"/>
          <w:color w:val="000000"/>
          <w:lang w:eastAsia="en-GB"/>
        </w:rPr>
        <w:t>Vailes</w:t>
      </w:r>
      <w:proofErr w:type="spellEnd"/>
      <w:r w:rsidRPr="00E532D2">
        <w:rPr>
          <w:rFonts w:eastAsia="Times New Roman" w:cstheme="minorHAnsi"/>
          <w:color w:val="000000"/>
          <w:lang w:eastAsia="en-GB"/>
        </w:rPr>
        <w:t>, University of Bristol, Language Director</w:t>
      </w:r>
    </w:p>
    <w:p w14:paraId="0B415F90"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Michael Young, UCL, Professor of Education</w:t>
      </w:r>
    </w:p>
    <w:p w14:paraId="65FBD62D"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 xml:space="preserve">Patricia Zunszain, KCL, </w:t>
      </w:r>
      <w:proofErr w:type="spellStart"/>
      <w:r w:rsidRPr="00E532D2">
        <w:rPr>
          <w:rFonts w:eastAsia="Times New Roman" w:cstheme="minorHAnsi"/>
          <w:color w:val="000000"/>
          <w:lang w:eastAsia="en-GB"/>
        </w:rPr>
        <w:t>IoPPN</w:t>
      </w:r>
      <w:proofErr w:type="spellEnd"/>
      <w:r w:rsidRPr="00E532D2">
        <w:rPr>
          <w:rFonts w:eastAsia="Times New Roman" w:cstheme="minorHAnsi"/>
          <w:color w:val="000000"/>
          <w:lang w:eastAsia="en-GB"/>
        </w:rPr>
        <w:t xml:space="preserve"> Faculty Senior Tutor (Student experience), Postgraduate Skills Coordinator, and NIHR Maudsley BRC PGR Education &amp; Skills Lead</w:t>
      </w:r>
    </w:p>
    <w:p w14:paraId="09546567"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Swaran Singh, University of Warwick, Professor of Social and Community Psychiatry</w:t>
      </w:r>
    </w:p>
    <w:p w14:paraId="05C2C6DC"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Peter Ayton, City University, Professor of Psychology</w:t>
      </w:r>
    </w:p>
    <w:p w14:paraId="1C53A05E"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Toby Litt, Birkbeck University, Reader in Creative Writing</w:t>
      </w:r>
    </w:p>
    <w:p w14:paraId="4F3C03B3"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Kate Lister, Open University, manager for accessibility and inclusive practice</w:t>
      </w:r>
    </w:p>
    <w:p w14:paraId="4C66C3CA"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 xml:space="preserve">Nahid </w:t>
      </w:r>
      <w:proofErr w:type="spellStart"/>
      <w:r w:rsidRPr="00E532D2">
        <w:rPr>
          <w:rFonts w:eastAsia="Times New Roman" w:cstheme="minorHAnsi"/>
          <w:color w:val="000000"/>
          <w:lang w:eastAsia="en-GB"/>
        </w:rPr>
        <w:t>Saiyed</w:t>
      </w:r>
      <w:proofErr w:type="spellEnd"/>
      <w:r w:rsidRPr="00E532D2">
        <w:rPr>
          <w:rFonts w:eastAsia="Times New Roman" w:cstheme="minorHAnsi"/>
          <w:color w:val="000000"/>
          <w:lang w:eastAsia="en-GB"/>
        </w:rPr>
        <w:t>, University of Birmingham, Assistant Director of Student Services</w:t>
      </w:r>
    </w:p>
    <w:p w14:paraId="1D720D74"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 xml:space="preserve">Helen Galbraith, University of </w:t>
      </w:r>
      <w:proofErr w:type="spellStart"/>
      <w:r w:rsidRPr="00E532D2">
        <w:rPr>
          <w:rFonts w:eastAsia="Times New Roman" w:cstheme="minorHAnsi"/>
          <w:color w:val="000000"/>
          <w:lang w:eastAsia="en-GB"/>
        </w:rPr>
        <w:t>Keele</w:t>
      </w:r>
      <w:proofErr w:type="spellEnd"/>
      <w:r w:rsidRPr="00E532D2">
        <w:rPr>
          <w:rFonts w:eastAsia="Times New Roman" w:cstheme="minorHAnsi"/>
          <w:color w:val="000000"/>
          <w:lang w:eastAsia="en-GB"/>
        </w:rPr>
        <w:t>, Academic Registrar and Director of Student and Academic Services</w:t>
      </w:r>
    </w:p>
    <w:p w14:paraId="3B7AD24A"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Jacqueline Mayer, University of Lincoln, Head of Student Services and Deputy Director of Student Affairs</w:t>
      </w:r>
    </w:p>
    <w:p w14:paraId="71E22EBB"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Julia Purvis, University of Liverpool, Head of Student Services</w:t>
      </w:r>
    </w:p>
    <w:p w14:paraId="0D27B193"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Lucy Robinson, University of Newcastle upon Tyne, Lecturer in Clinical Psychology</w:t>
      </w:r>
    </w:p>
    <w:p w14:paraId="46D40EC5"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Peter Francis, Northumbria University, Deputy Vice-Chancellor</w:t>
      </w:r>
    </w:p>
    <w:p w14:paraId="50478883"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Andrew Winter, University of Nottingham, Campus Life Director</w:t>
      </w:r>
    </w:p>
    <w:p w14:paraId="634CE779"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Jeremy Niven, University of Sussex, Senior Lecturer in Zoology (Evolution, Behaviour and Environment), Research Fellow (Centre for Computational Neuroscience and Robotics)</w:t>
      </w:r>
    </w:p>
    <w:p w14:paraId="1858FDA7" w14:textId="77777777" w:rsidR="00B64B37"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Suzanne Carrie, University of the West of England, Head of Student Inclusivity</w:t>
      </w:r>
    </w:p>
    <w:p w14:paraId="2907AA57" w14:textId="77777777" w:rsidR="00B64B37" w:rsidRDefault="00B64B37" w:rsidP="00B64B37">
      <w:pPr>
        <w:numPr>
          <w:ilvl w:val="0"/>
          <w:numId w:val="8"/>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Vanessa Todman, What Works Wellbeing, Senior Behavioural Insights Advisor </w:t>
      </w:r>
    </w:p>
    <w:p w14:paraId="3AB51E86" w14:textId="09D44EDB" w:rsidR="00B64B37" w:rsidRPr="009C11CA" w:rsidRDefault="00B64B37" w:rsidP="00B64B37">
      <w:pPr>
        <w:numPr>
          <w:ilvl w:val="0"/>
          <w:numId w:val="8"/>
        </w:numPr>
        <w:spacing w:after="0" w:line="240" w:lineRule="auto"/>
        <w:textAlignment w:val="baseline"/>
        <w:rPr>
          <w:rFonts w:eastAsia="Times New Roman" w:cstheme="minorHAnsi"/>
          <w:lang w:eastAsia="en-GB"/>
        </w:rPr>
      </w:pPr>
      <w:r w:rsidRPr="009C11CA">
        <w:rPr>
          <w:rFonts w:eastAsia="Times New Roman" w:cstheme="minorHAnsi"/>
          <w:lang w:eastAsia="en-GB"/>
        </w:rPr>
        <w:t>Rosie Tressler, CEO Student Minds</w:t>
      </w:r>
    </w:p>
    <w:p w14:paraId="5160CE39" w14:textId="500D876B" w:rsidR="00B64B37" w:rsidRPr="009C11CA" w:rsidRDefault="00B64B37" w:rsidP="00B64B37">
      <w:pPr>
        <w:numPr>
          <w:ilvl w:val="0"/>
          <w:numId w:val="8"/>
        </w:numPr>
        <w:spacing w:after="0" w:line="240" w:lineRule="auto"/>
        <w:textAlignment w:val="baseline"/>
        <w:rPr>
          <w:rFonts w:eastAsia="Times New Roman" w:cstheme="minorHAnsi"/>
          <w:lang w:eastAsia="en-GB"/>
        </w:rPr>
      </w:pPr>
      <w:r w:rsidRPr="009C11CA">
        <w:rPr>
          <w:rFonts w:eastAsia="Times New Roman" w:cstheme="minorHAnsi"/>
          <w:lang w:eastAsia="en-GB"/>
        </w:rPr>
        <w:t xml:space="preserve">Rachel Piper, Policy </w:t>
      </w:r>
      <w:r w:rsidR="009C11CA" w:rsidRPr="009C11CA">
        <w:rPr>
          <w:rFonts w:eastAsia="Times New Roman" w:cstheme="minorHAnsi"/>
          <w:lang w:eastAsia="en-GB"/>
        </w:rPr>
        <w:t>Manager</w:t>
      </w:r>
      <w:r w:rsidRPr="009C11CA">
        <w:rPr>
          <w:rFonts w:eastAsia="Times New Roman" w:cstheme="minorHAnsi"/>
          <w:lang w:eastAsia="en-GB"/>
        </w:rPr>
        <w:t>, Student Minds</w:t>
      </w:r>
    </w:p>
    <w:p w14:paraId="261E87B3" w14:textId="77777777" w:rsidR="00B64B37" w:rsidRDefault="00B64B37" w:rsidP="00B64B37"/>
    <w:p w14:paraId="7C48AB6D" w14:textId="4523FE8E" w:rsidR="00B64B37" w:rsidRPr="00771D0E" w:rsidRDefault="003D56D1" w:rsidP="00B64B37">
      <w:pPr>
        <w:rPr>
          <w:b/>
          <w:bCs/>
        </w:rPr>
      </w:pPr>
      <w:r>
        <w:rPr>
          <w:b/>
          <w:bCs/>
        </w:rPr>
        <w:t>Workshop participants</w:t>
      </w:r>
      <w:r w:rsidR="00B64B37" w:rsidRPr="00771D0E">
        <w:rPr>
          <w:b/>
          <w:bCs/>
        </w:rPr>
        <w:t xml:space="preserve"> </w:t>
      </w:r>
    </w:p>
    <w:p w14:paraId="0AE566CB"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Brendan Bartram, University of Wolverhampton, Reader in Education</w:t>
      </w:r>
    </w:p>
    <w:p w14:paraId="1DA52655"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Daniel Cornwell, Royal Society of Chemistry, Teaching Fellow at KCL</w:t>
      </w:r>
    </w:p>
    <w:p w14:paraId="63BC4146"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Debora Green, Sussex, Head of Wellbeing and Deputy Director of Student Experience</w:t>
      </w:r>
    </w:p>
    <w:p w14:paraId="482115B0" w14:textId="08DEF33A"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 xml:space="preserve">Beth </w:t>
      </w:r>
      <w:proofErr w:type="spellStart"/>
      <w:r w:rsidRPr="00E532D2">
        <w:rPr>
          <w:rFonts w:eastAsia="Times New Roman" w:cstheme="minorHAnsi"/>
          <w:color w:val="000000"/>
          <w:lang w:eastAsia="en-GB"/>
        </w:rPr>
        <w:t>Guilding</w:t>
      </w:r>
      <w:proofErr w:type="spellEnd"/>
      <w:r w:rsidRPr="00E532D2">
        <w:rPr>
          <w:rFonts w:eastAsia="Times New Roman" w:cstheme="minorHAnsi"/>
          <w:color w:val="000000"/>
          <w:lang w:eastAsia="en-GB"/>
        </w:rPr>
        <w:t xml:space="preserve">, Goldsmiths, </w:t>
      </w:r>
      <w:r w:rsidR="004D3D94">
        <w:rPr>
          <w:rFonts w:eastAsia="Times New Roman" w:cstheme="minorHAnsi"/>
          <w:color w:val="000000"/>
          <w:lang w:eastAsia="en-GB"/>
        </w:rPr>
        <w:t>Lecturer in English/</w:t>
      </w:r>
      <w:r w:rsidRPr="00E532D2">
        <w:rPr>
          <w:rFonts w:eastAsia="Times New Roman" w:cstheme="minorHAnsi"/>
          <w:color w:val="000000"/>
          <w:lang w:eastAsia="en-GB"/>
        </w:rPr>
        <w:t>Employability and Skills Coordinator</w:t>
      </w:r>
    </w:p>
    <w:p w14:paraId="3849D30F"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Gareth Hughes, University of Derby, Research Lead in Student Wellbeing</w:t>
      </w:r>
    </w:p>
    <w:p w14:paraId="0332C34A"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Linda Murdoch, University of Glasgow, Director of the Careers Service</w:t>
      </w:r>
    </w:p>
    <w:p w14:paraId="4D7AA362"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Peter Ayton, City University, Professor of Psychology</w:t>
      </w:r>
    </w:p>
    <w:p w14:paraId="74DAB49A" w14:textId="77777777" w:rsidR="00B64B37" w:rsidRPr="00E532D2" w:rsidRDefault="00B64B37" w:rsidP="00B64B37">
      <w:pPr>
        <w:numPr>
          <w:ilvl w:val="0"/>
          <w:numId w:val="8"/>
        </w:numPr>
        <w:spacing w:after="0" w:line="240" w:lineRule="auto"/>
        <w:textAlignment w:val="baseline"/>
        <w:rPr>
          <w:rFonts w:eastAsia="Times New Roman" w:cstheme="minorHAnsi"/>
          <w:color w:val="000000"/>
          <w:lang w:eastAsia="en-GB"/>
        </w:rPr>
      </w:pPr>
      <w:r w:rsidRPr="00E532D2">
        <w:rPr>
          <w:rFonts w:eastAsia="Times New Roman" w:cstheme="minorHAnsi"/>
          <w:color w:val="000000"/>
          <w:lang w:eastAsia="en-GB"/>
        </w:rPr>
        <w:t>Toby Litt, Birkbeck University, Reader in Creative Writing</w:t>
      </w:r>
    </w:p>
    <w:p w14:paraId="2348A214" w14:textId="7A755F93" w:rsidR="00B64B37" w:rsidRDefault="00B64B37" w:rsidP="00B64B37">
      <w:pPr>
        <w:numPr>
          <w:ilvl w:val="0"/>
          <w:numId w:val="8"/>
        </w:num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Vanessa Todman, </w:t>
      </w:r>
      <w:r w:rsidR="004D3D94">
        <w:rPr>
          <w:rFonts w:eastAsia="Times New Roman" w:cstheme="minorHAnsi"/>
          <w:color w:val="000000"/>
          <w:lang w:eastAsia="en-GB"/>
        </w:rPr>
        <w:t xml:space="preserve">KCL, </w:t>
      </w:r>
      <w:r>
        <w:rPr>
          <w:rFonts w:eastAsia="Times New Roman" w:cstheme="minorHAnsi"/>
          <w:color w:val="000000"/>
          <w:lang w:eastAsia="en-GB"/>
        </w:rPr>
        <w:t>What Works Wellbeing, Senior Behavioural Insights Advisor</w:t>
      </w:r>
    </w:p>
    <w:p w14:paraId="52F5303E" w14:textId="55819390" w:rsidR="00B64B37" w:rsidRPr="0067607E" w:rsidRDefault="00B64B37" w:rsidP="0067607E">
      <w:pPr>
        <w:numPr>
          <w:ilvl w:val="0"/>
          <w:numId w:val="8"/>
        </w:numPr>
        <w:spacing w:after="0" w:line="240" w:lineRule="auto"/>
        <w:textAlignment w:val="baseline"/>
        <w:rPr>
          <w:rFonts w:eastAsia="Times New Roman" w:cstheme="minorHAnsi"/>
          <w:lang w:eastAsia="en-GB"/>
        </w:rPr>
      </w:pPr>
      <w:r w:rsidRPr="0067607E">
        <w:rPr>
          <w:rFonts w:eastAsia="Times New Roman" w:cstheme="minorHAnsi"/>
          <w:lang w:eastAsia="en-GB"/>
        </w:rPr>
        <w:t xml:space="preserve">Simon </w:t>
      </w:r>
      <w:proofErr w:type="spellStart"/>
      <w:r w:rsidRPr="0067607E">
        <w:rPr>
          <w:rFonts w:eastAsia="Times New Roman" w:cstheme="minorHAnsi"/>
          <w:lang w:eastAsia="en-GB"/>
        </w:rPr>
        <w:t>Wessley</w:t>
      </w:r>
      <w:proofErr w:type="spellEnd"/>
      <w:r w:rsidRPr="0067607E">
        <w:rPr>
          <w:rFonts w:eastAsia="Times New Roman" w:cstheme="minorHAnsi"/>
          <w:lang w:eastAsia="en-GB"/>
        </w:rPr>
        <w:t xml:space="preserve">, </w:t>
      </w:r>
      <w:r w:rsidR="004D3D94">
        <w:rPr>
          <w:rFonts w:eastAsia="Times New Roman" w:cstheme="minorHAnsi"/>
          <w:lang w:eastAsia="en-GB"/>
        </w:rPr>
        <w:t xml:space="preserve">KCL, </w:t>
      </w:r>
      <w:r w:rsidRPr="0067607E">
        <w:rPr>
          <w:rFonts w:eastAsia="Times New Roman" w:cstheme="minorHAnsi"/>
          <w:lang w:eastAsia="en-GB"/>
        </w:rPr>
        <w:t>Professor of</w:t>
      </w:r>
      <w:r w:rsidR="0067607E" w:rsidRPr="0067607E">
        <w:rPr>
          <w:rFonts w:eastAsia="Times New Roman" w:cstheme="minorHAnsi"/>
          <w:lang w:eastAsia="en-GB"/>
        </w:rPr>
        <w:t xml:space="preserve"> Epidemiolo</w:t>
      </w:r>
      <w:r w:rsidR="004D3D94">
        <w:rPr>
          <w:rFonts w:eastAsia="Times New Roman" w:cstheme="minorHAnsi"/>
          <w:lang w:eastAsia="en-GB"/>
        </w:rPr>
        <w:t xml:space="preserve">gical and </w:t>
      </w:r>
      <w:proofErr w:type="spellStart"/>
      <w:r w:rsidR="004D3D94">
        <w:rPr>
          <w:rFonts w:eastAsia="Times New Roman" w:cstheme="minorHAnsi"/>
          <w:lang w:eastAsia="en-GB"/>
        </w:rPr>
        <w:t>Liason</w:t>
      </w:r>
      <w:proofErr w:type="spellEnd"/>
      <w:r w:rsidR="004D3D94">
        <w:rPr>
          <w:rFonts w:eastAsia="Times New Roman" w:cstheme="minorHAnsi"/>
          <w:lang w:eastAsia="en-GB"/>
        </w:rPr>
        <w:t xml:space="preserve"> Psychiatry</w:t>
      </w:r>
      <w:r w:rsidR="0067607E" w:rsidRPr="0067607E">
        <w:rPr>
          <w:rFonts w:eastAsia="Times New Roman" w:cstheme="minorHAnsi"/>
          <w:lang w:eastAsia="en-GB"/>
        </w:rPr>
        <w:t xml:space="preserve"> </w:t>
      </w:r>
    </w:p>
    <w:p w14:paraId="3095757E" w14:textId="77777777" w:rsidR="00B64B37" w:rsidRPr="00120494" w:rsidRDefault="00B64B37" w:rsidP="00120494">
      <w:pPr>
        <w:rPr>
          <w:b/>
          <w:sz w:val="24"/>
          <w:szCs w:val="24"/>
        </w:rPr>
      </w:pPr>
    </w:p>
    <w:sectPr w:rsidR="00B64B37" w:rsidRPr="0012049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464B" w14:textId="77777777" w:rsidR="00757B02" w:rsidRDefault="00757B02" w:rsidP="00A45242">
      <w:pPr>
        <w:spacing w:after="0" w:line="240" w:lineRule="auto"/>
      </w:pPr>
      <w:r>
        <w:separator/>
      </w:r>
    </w:p>
  </w:endnote>
  <w:endnote w:type="continuationSeparator" w:id="0">
    <w:p w14:paraId="39170506" w14:textId="77777777" w:rsidR="00757B02" w:rsidRDefault="00757B02" w:rsidP="00A4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BCC0" w14:textId="77777777" w:rsidR="00501907" w:rsidRDefault="00501907" w:rsidP="00407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E0928" w14:textId="72C8F5CD" w:rsidR="00501907" w:rsidRDefault="00501907" w:rsidP="00A45242">
    <w:pPr>
      <w:pStyle w:val="Footer"/>
      <w:ind w:right="360"/>
    </w:pPr>
    <w:r>
      <w:rPr>
        <w:rStyle w:val="PageNumber"/>
      </w:rPr>
      <w:t>well-being-well-being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CE38" w14:textId="77777777" w:rsidR="00501907" w:rsidRDefault="00501907" w:rsidP="00407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597">
      <w:rPr>
        <w:rStyle w:val="PageNumber"/>
        <w:noProof/>
      </w:rPr>
      <w:t>6</w:t>
    </w:r>
    <w:r>
      <w:rPr>
        <w:rStyle w:val="PageNumber"/>
      </w:rPr>
      <w:fldChar w:fldCharType="end"/>
    </w:r>
  </w:p>
  <w:p w14:paraId="57629142" w14:textId="04CE16E3" w:rsidR="00501907" w:rsidRDefault="00501907" w:rsidP="00A45242">
    <w:pPr>
      <w:pStyle w:val="Footer"/>
      <w:ind w:right="360"/>
    </w:pPr>
    <w:r>
      <w:rPr>
        <w:rStyle w:val="PageNumber"/>
      </w:rPr>
      <w:t>well-being-well-being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A272" w14:textId="77777777" w:rsidR="00757B02" w:rsidRDefault="00757B02" w:rsidP="00A45242">
      <w:pPr>
        <w:spacing w:after="0" w:line="240" w:lineRule="auto"/>
      </w:pPr>
      <w:r>
        <w:separator/>
      </w:r>
    </w:p>
  </w:footnote>
  <w:footnote w:type="continuationSeparator" w:id="0">
    <w:p w14:paraId="71A25E7C" w14:textId="77777777" w:rsidR="00757B02" w:rsidRDefault="00757B02" w:rsidP="00A45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21A9"/>
    <w:multiLevelType w:val="hybridMultilevel"/>
    <w:tmpl w:val="26F25BF8"/>
    <w:lvl w:ilvl="0" w:tplc="C6A41D9C">
      <w:start w:val="1"/>
      <w:numFmt w:val="bullet"/>
      <w:lvlText w:val="•"/>
      <w:lvlJc w:val="left"/>
      <w:pPr>
        <w:tabs>
          <w:tab w:val="num" w:pos="720"/>
        </w:tabs>
        <w:ind w:left="720" w:hanging="360"/>
      </w:pPr>
      <w:rPr>
        <w:rFonts w:ascii="Times" w:hAnsi="Times" w:hint="default"/>
      </w:rPr>
    </w:lvl>
    <w:lvl w:ilvl="1" w:tplc="3348BFE0" w:tentative="1">
      <w:start w:val="1"/>
      <w:numFmt w:val="bullet"/>
      <w:lvlText w:val="•"/>
      <w:lvlJc w:val="left"/>
      <w:pPr>
        <w:tabs>
          <w:tab w:val="num" w:pos="1440"/>
        </w:tabs>
        <w:ind w:left="1440" w:hanging="360"/>
      </w:pPr>
      <w:rPr>
        <w:rFonts w:ascii="Times" w:hAnsi="Times" w:hint="default"/>
      </w:rPr>
    </w:lvl>
    <w:lvl w:ilvl="2" w:tplc="8C94B264" w:tentative="1">
      <w:start w:val="1"/>
      <w:numFmt w:val="bullet"/>
      <w:lvlText w:val="•"/>
      <w:lvlJc w:val="left"/>
      <w:pPr>
        <w:tabs>
          <w:tab w:val="num" w:pos="2160"/>
        </w:tabs>
        <w:ind w:left="2160" w:hanging="360"/>
      </w:pPr>
      <w:rPr>
        <w:rFonts w:ascii="Times" w:hAnsi="Times" w:hint="default"/>
      </w:rPr>
    </w:lvl>
    <w:lvl w:ilvl="3" w:tplc="3984C86A" w:tentative="1">
      <w:start w:val="1"/>
      <w:numFmt w:val="bullet"/>
      <w:lvlText w:val="•"/>
      <w:lvlJc w:val="left"/>
      <w:pPr>
        <w:tabs>
          <w:tab w:val="num" w:pos="2880"/>
        </w:tabs>
        <w:ind w:left="2880" w:hanging="360"/>
      </w:pPr>
      <w:rPr>
        <w:rFonts w:ascii="Times" w:hAnsi="Times" w:hint="default"/>
      </w:rPr>
    </w:lvl>
    <w:lvl w:ilvl="4" w:tplc="18B07EC6" w:tentative="1">
      <w:start w:val="1"/>
      <w:numFmt w:val="bullet"/>
      <w:lvlText w:val="•"/>
      <w:lvlJc w:val="left"/>
      <w:pPr>
        <w:tabs>
          <w:tab w:val="num" w:pos="3600"/>
        </w:tabs>
        <w:ind w:left="3600" w:hanging="360"/>
      </w:pPr>
      <w:rPr>
        <w:rFonts w:ascii="Times" w:hAnsi="Times" w:hint="default"/>
      </w:rPr>
    </w:lvl>
    <w:lvl w:ilvl="5" w:tplc="D988D542" w:tentative="1">
      <w:start w:val="1"/>
      <w:numFmt w:val="bullet"/>
      <w:lvlText w:val="•"/>
      <w:lvlJc w:val="left"/>
      <w:pPr>
        <w:tabs>
          <w:tab w:val="num" w:pos="4320"/>
        </w:tabs>
        <w:ind w:left="4320" w:hanging="360"/>
      </w:pPr>
      <w:rPr>
        <w:rFonts w:ascii="Times" w:hAnsi="Times" w:hint="default"/>
      </w:rPr>
    </w:lvl>
    <w:lvl w:ilvl="6" w:tplc="CF78AD20" w:tentative="1">
      <w:start w:val="1"/>
      <w:numFmt w:val="bullet"/>
      <w:lvlText w:val="•"/>
      <w:lvlJc w:val="left"/>
      <w:pPr>
        <w:tabs>
          <w:tab w:val="num" w:pos="5040"/>
        </w:tabs>
        <w:ind w:left="5040" w:hanging="360"/>
      </w:pPr>
      <w:rPr>
        <w:rFonts w:ascii="Times" w:hAnsi="Times" w:hint="default"/>
      </w:rPr>
    </w:lvl>
    <w:lvl w:ilvl="7" w:tplc="3D149D7C" w:tentative="1">
      <w:start w:val="1"/>
      <w:numFmt w:val="bullet"/>
      <w:lvlText w:val="•"/>
      <w:lvlJc w:val="left"/>
      <w:pPr>
        <w:tabs>
          <w:tab w:val="num" w:pos="5760"/>
        </w:tabs>
        <w:ind w:left="5760" w:hanging="360"/>
      </w:pPr>
      <w:rPr>
        <w:rFonts w:ascii="Times" w:hAnsi="Times" w:hint="default"/>
      </w:rPr>
    </w:lvl>
    <w:lvl w:ilvl="8" w:tplc="18444FDA"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2190444B"/>
    <w:multiLevelType w:val="hybridMultilevel"/>
    <w:tmpl w:val="4CFA94A6"/>
    <w:lvl w:ilvl="0" w:tplc="12D86CDE">
      <w:start w:val="1"/>
      <w:numFmt w:val="bullet"/>
      <w:lvlText w:val="•"/>
      <w:lvlJc w:val="left"/>
      <w:pPr>
        <w:tabs>
          <w:tab w:val="num" w:pos="720"/>
        </w:tabs>
        <w:ind w:left="720" w:hanging="360"/>
      </w:pPr>
      <w:rPr>
        <w:rFonts w:ascii="Times" w:hAnsi="Times" w:hint="default"/>
      </w:rPr>
    </w:lvl>
    <w:lvl w:ilvl="1" w:tplc="E7900902" w:tentative="1">
      <w:start w:val="1"/>
      <w:numFmt w:val="bullet"/>
      <w:lvlText w:val="•"/>
      <w:lvlJc w:val="left"/>
      <w:pPr>
        <w:tabs>
          <w:tab w:val="num" w:pos="1440"/>
        </w:tabs>
        <w:ind w:left="1440" w:hanging="360"/>
      </w:pPr>
      <w:rPr>
        <w:rFonts w:ascii="Times" w:hAnsi="Times" w:hint="default"/>
      </w:rPr>
    </w:lvl>
    <w:lvl w:ilvl="2" w:tplc="082A7DC2" w:tentative="1">
      <w:start w:val="1"/>
      <w:numFmt w:val="bullet"/>
      <w:lvlText w:val="•"/>
      <w:lvlJc w:val="left"/>
      <w:pPr>
        <w:tabs>
          <w:tab w:val="num" w:pos="2160"/>
        </w:tabs>
        <w:ind w:left="2160" w:hanging="360"/>
      </w:pPr>
      <w:rPr>
        <w:rFonts w:ascii="Times" w:hAnsi="Times" w:hint="default"/>
      </w:rPr>
    </w:lvl>
    <w:lvl w:ilvl="3" w:tplc="17CE78B6" w:tentative="1">
      <w:start w:val="1"/>
      <w:numFmt w:val="bullet"/>
      <w:lvlText w:val="•"/>
      <w:lvlJc w:val="left"/>
      <w:pPr>
        <w:tabs>
          <w:tab w:val="num" w:pos="2880"/>
        </w:tabs>
        <w:ind w:left="2880" w:hanging="360"/>
      </w:pPr>
      <w:rPr>
        <w:rFonts w:ascii="Times" w:hAnsi="Times" w:hint="default"/>
      </w:rPr>
    </w:lvl>
    <w:lvl w:ilvl="4" w:tplc="75641406" w:tentative="1">
      <w:start w:val="1"/>
      <w:numFmt w:val="bullet"/>
      <w:lvlText w:val="•"/>
      <w:lvlJc w:val="left"/>
      <w:pPr>
        <w:tabs>
          <w:tab w:val="num" w:pos="3600"/>
        </w:tabs>
        <w:ind w:left="3600" w:hanging="360"/>
      </w:pPr>
      <w:rPr>
        <w:rFonts w:ascii="Times" w:hAnsi="Times" w:hint="default"/>
      </w:rPr>
    </w:lvl>
    <w:lvl w:ilvl="5" w:tplc="9A9839BA" w:tentative="1">
      <w:start w:val="1"/>
      <w:numFmt w:val="bullet"/>
      <w:lvlText w:val="•"/>
      <w:lvlJc w:val="left"/>
      <w:pPr>
        <w:tabs>
          <w:tab w:val="num" w:pos="4320"/>
        </w:tabs>
        <w:ind w:left="4320" w:hanging="360"/>
      </w:pPr>
      <w:rPr>
        <w:rFonts w:ascii="Times" w:hAnsi="Times" w:hint="default"/>
      </w:rPr>
    </w:lvl>
    <w:lvl w:ilvl="6" w:tplc="1FD239BA" w:tentative="1">
      <w:start w:val="1"/>
      <w:numFmt w:val="bullet"/>
      <w:lvlText w:val="•"/>
      <w:lvlJc w:val="left"/>
      <w:pPr>
        <w:tabs>
          <w:tab w:val="num" w:pos="5040"/>
        </w:tabs>
        <w:ind w:left="5040" w:hanging="360"/>
      </w:pPr>
      <w:rPr>
        <w:rFonts w:ascii="Times" w:hAnsi="Times" w:hint="default"/>
      </w:rPr>
    </w:lvl>
    <w:lvl w:ilvl="7" w:tplc="20060EEA" w:tentative="1">
      <w:start w:val="1"/>
      <w:numFmt w:val="bullet"/>
      <w:lvlText w:val="•"/>
      <w:lvlJc w:val="left"/>
      <w:pPr>
        <w:tabs>
          <w:tab w:val="num" w:pos="5760"/>
        </w:tabs>
        <w:ind w:left="5760" w:hanging="360"/>
      </w:pPr>
      <w:rPr>
        <w:rFonts w:ascii="Times" w:hAnsi="Times" w:hint="default"/>
      </w:rPr>
    </w:lvl>
    <w:lvl w:ilvl="8" w:tplc="9708BD64"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3355472"/>
    <w:multiLevelType w:val="hybridMultilevel"/>
    <w:tmpl w:val="CDDA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877B6"/>
    <w:multiLevelType w:val="hybridMultilevel"/>
    <w:tmpl w:val="C55C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95DDE"/>
    <w:multiLevelType w:val="hybridMultilevel"/>
    <w:tmpl w:val="7018BFB4"/>
    <w:lvl w:ilvl="0" w:tplc="97E490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21986"/>
    <w:multiLevelType w:val="multilevel"/>
    <w:tmpl w:val="CEBA5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6A5CB5"/>
    <w:multiLevelType w:val="multilevel"/>
    <w:tmpl w:val="99B09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377BF"/>
    <w:multiLevelType w:val="hybridMultilevel"/>
    <w:tmpl w:val="3F70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908FC"/>
    <w:multiLevelType w:val="hybridMultilevel"/>
    <w:tmpl w:val="A4CC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D1409"/>
    <w:multiLevelType w:val="multilevel"/>
    <w:tmpl w:val="AC224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3F5139"/>
    <w:multiLevelType w:val="hybridMultilevel"/>
    <w:tmpl w:val="646E6108"/>
    <w:lvl w:ilvl="0" w:tplc="DFA0AC38">
      <w:start w:val="1"/>
      <w:numFmt w:val="bullet"/>
      <w:lvlText w:val="•"/>
      <w:lvlJc w:val="left"/>
      <w:pPr>
        <w:tabs>
          <w:tab w:val="num" w:pos="720"/>
        </w:tabs>
        <w:ind w:left="720" w:hanging="360"/>
      </w:pPr>
      <w:rPr>
        <w:rFonts w:ascii="Times" w:hAnsi="Times" w:hint="default"/>
      </w:rPr>
    </w:lvl>
    <w:lvl w:ilvl="1" w:tplc="670A5EEC" w:tentative="1">
      <w:start w:val="1"/>
      <w:numFmt w:val="bullet"/>
      <w:lvlText w:val="•"/>
      <w:lvlJc w:val="left"/>
      <w:pPr>
        <w:tabs>
          <w:tab w:val="num" w:pos="1440"/>
        </w:tabs>
        <w:ind w:left="1440" w:hanging="360"/>
      </w:pPr>
      <w:rPr>
        <w:rFonts w:ascii="Times" w:hAnsi="Times" w:hint="default"/>
      </w:rPr>
    </w:lvl>
    <w:lvl w:ilvl="2" w:tplc="FABE0F6E" w:tentative="1">
      <w:start w:val="1"/>
      <w:numFmt w:val="bullet"/>
      <w:lvlText w:val="•"/>
      <w:lvlJc w:val="left"/>
      <w:pPr>
        <w:tabs>
          <w:tab w:val="num" w:pos="2160"/>
        </w:tabs>
        <w:ind w:left="2160" w:hanging="360"/>
      </w:pPr>
      <w:rPr>
        <w:rFonts w:ascii="Times" w:hAnsi="Times" w:hint="default"/>
      </w:rPr>
    </w:lvl>
    <w:lvl w:ilvl="3" w:tplc="528411C0" w:tentative="1">
      <w:start w:val="1"/>
      <w:numFmt w:val="bullet"/>
      <w:lvlText w:val="•"/>
      <w:lvlJc w:val="left"/>
      <w:pPr>
        <w:tabs>
          <w:tab w:val="num" w:pos="2880"/>
        </w:tabs>
        <w:ind w:left="2880" w:hanging="360"/>
      </w:pPr>
      <w:rPr>
        <w:rFonts w:ascii="Times" w:hAnsi="Times" w:hint="default"/>
      </w:rPr>
    </w:lvl>
    <w:lvl w:ilvl="4" w:tplc="57FA63D6" w:tentative="1">
      <w:start w:val="1"/>
      <w:numFmt w:val="bullet"/>
      <w:lvlText w:val="•"/>
      <w:lvlJc w:val="left"/>
      <w:pPr>
        <w:tabs>
          <w:tab w:val="num" w:pos="3600"/>
        </w:tabs>
        <w:ind w:left="3600" w:hanging="360"/>
      </w:pPr>
      <w:rPr>
        <w:rFonts w:ascii="Times" w:hAnsi="Times" w:hint="default"/>
      </w:rPr>
    </w:lvl>
    <w:lvl w:ilvl="5" w:tplc="8DF2EACA" w:tentative="1">
      <w:start w:val="1"/>
      <w:numFmt w:val="bullet"/>
      <w:lvlText w:val="•"/>
      <w:lvlJc w:val="left"/>
      <w:pPr>
        <w:tabs>
          <w:tab w:val="num" w:pos="4320"/>
        </w:tabs>
        <w:ind w:left="4320" w:hanging="360"/>
      </w:pPr>
      <w:rPr>
        <w:rFonts w:ascii="Times" w:hAnsi="Times" w:hint="default"/>
      </w:rPr>
    </w:lvl>
    <w:lvl w:ilvl="6" w:tplc="FC7CCA3E" w:tentative="1">
      <w:start w:val="1"/>
      <w:numFmt w:val="bullet"/>
      <w:lvlText w:val="•"/>
      <w:lvlJc w:val="left"/>
      <w:pPr>
        <w:tabs>
          <w:tab w:val="num" w:pos="5040"/>
        </w:tabs>
        <w:ind w:left="5040" w:hanging="360"/>
      </w:pPr>
      <w:rPr>
        <w:rFonts w:ascii="Times" w:hAnsi="Times" w:hint="default"/>
      </w:rPr>
    </w:lvl>
    <w:lvl w:ilvl="7" w:tplc="2EE4531C" w:tentative="1">
      <w:start w:val="1"/>
      <w:numFmt w:val="bullet"/>
      <w:lvlText w:val="•"/>
      <w:lvlJc w:val="left"/>
      <w:pPr>
        <w:tabs>
          <w:tab w:val="num" w:pos="5760"/>
        </w:tabs>
        <w:ind w:left="5760" w:hanging="360"/>
      </w:pPr>
      <w:rPr>
        <w:rFonts w:ascii="Times" w:hAnsi="Times" w:hint="default"/>
      </w:rPr>
    </w:lvl>
    <w:lvl w:ilvl="8" w:tplc="CFEC2240"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66576E65"/>
    <w:multiLevelType w:val="hybridMultilevel"/>
    <w:tmpl w:val="C69E1A7C"/>
    <w:lvl w:ilvl="0" w:tplc="78B402F0">
      <w:start w:val="1"/>
      <w:numFmt w:val="bullet"/>
      <w:lvlText w:val="•"/>
      <w:lvlJc w:val="left"/>
      <w:pPr>
        <w:tabs>
          <w:tab w:val="num" w:pos="720"/>
        </w:tabs>
        <w:ind w:left="720" w:hanging="360"/>
      </w:pPr>
      <w:rPr>
        <w:rFonts w:ascii="Times" w:hAnsi="Times" w:hint="default"/>
      </w:rPr>
    </w:lvl>
    <w:lvl w:ilvl="1" w:tplc="051420C8" w:tentative="1">
      <w:start w:val="1"/>
      <w:numFmt w:val="bullet"/>
      <w:lvlText w:val="•"/>
      <w:lvlJc w:val="left"/>
      <w:pPr>
        <w:tabs>
          <w:tab w:val="num" w:pos="1440"/>
        </w:tabs>
        <w:ind w:left="1440" w:hanging="360"/>
      </w:pPr>
      <w:rPr>
        <w:rFonts w:ascii="Times" w:hAnsi="Times" w:hint="default"/>
      </w:rPr>
    </w:lvl>
    <w:lvl w:ilvl="2" w:tplc="159A2296" w:tentative="1">
      <w:start w:val="1"/>
      <w:numFmt w:val="bullet"/>
      <w:lvlText w:val="•"/>
      <w:lvlJc w:val="left"/>
      <w:pPr>
        <w:tabs>
          <w:tab w:val="num" w:pos="2160"/>
        </w:tabs>
        <w:ind w:left="2160" w:hanging="360"/>
      </w:pPr>
      <w:rPr>
        <w:rFonts w:ascii="Times" w:hAnsi="Times" w:hint="default"/>
      </w:rPr>
    </w:lvl>
    <w:lvl w:ilvl="3" w:tplc="14FEC146" w:tentative="1">
      <w:start w:val="1"/>
      <w:numFmt w:val="bullet"/>
      <w:lvlText w:val="•"/>
      <w:lvlJc w:val="left"/>
      <w:pPr>
        <w:tabs>
          <w:tab w:val="num" w:pos="2880"/>
        </w:tabs>
        <w:ind w:left="2880" w:hanging="360"/>
      </w:pPr>
      <w:rPr>
        <w:rFonts w:ascii="Times" w:hAnsi="Times" w:hint="default"/>
      </w:rPr>
    </w:lvl>
    <w:lvl w:ilvl="4" w:tplc="3B36D624" w:tentative="1">
      <w:start w:val="1"/>
      <w:numFmt w:val="bullet"/>
      <w:lvlText w:val="•"/>
      <w:lvlJc w:val="left"/>
      <w:pPr>
        <w:tabs>
          <w:tab w:val="num" w:pos="3600"/>
        </w:tabs>
        <w:ind w:left="3600" w:hanging="360"/>
      </w:pPr>
      <w:rPr>
        <w:rFonts w:ascii="Times" w:hAnsi="Times" w:hint="default"/>
      </w:rPr>
    </w:lvl>
    <w:lvl w:ilvl="5" w:tplc="B0706C4E" w:tentative="1">
      <w:start w:val="1"/>
      <w:numFmt w:val="bullet"/>
      <w:lvlText w:val="•"/>
      <w:lvlJc w:val="left"/>
      <w:pPr>
        <w:tabs>
          <w:tab w:val="num" w:pos="4320"/>
        </w:tabs>
        <w:ind w:left="4320" w:hanging="360"/>
      </w:pPr>
      <w:rPr>
        <w:rFonts w:ascii="Times" w:hAnsi="Times" w:hint="default"/>
      </w:rPr>
    </w:lvl>
    <w:lvl w:ilvl="6" w:tplc="5424515A" w:tentative="1">
      <w:start w:val="1"/>
      <w:numFmt w:val="bullet"/>
      <w:lvlText w:val="•"/>
      <w:lvlJc w:val="left"/>
      <w:pPr>
        <w:tabs>
          <w:tab w:val="num" w:pos="5040"/>
        </w:tabs>
        <w:ind w:left="5040" w:hanging="360"/>
      </w:pPr>
      <w:rPr>
        <w:rFonts w:ascii="Times" w:hAnsi="Times" w:hint="default"/>
      </w:rPr>
    </w:lvl>
    <w:lvl w:ilvl="7" w:tplc="38E28F3A" w:tentative="1">
      <w:start w:val="1"/>
      <w:numFmt w:val="bullet"/>
      <w:lvlText w:val="•"/>
      <w:lvlJc w:val="left"/>
      <w:pPr>
        <w:tabs>
          <w:tab w:val="num" w:pos="5760"/>
        </w:tabs>
        <w:ind w:left="5760" w:hanging="360"/>
      </w:pPr>
      <w:rPr>
        <w:rFonts w:ascii="Times" w:hAnsi="Times" w:hint="default"/>
      </w:rPr>
    </w:lvl>
    <w:lvl w:ilvl="8" w:tplc="291C82FA"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701B0C68"/>
    <w:multiLevelType w:val="hybridMultilevel"/>
    <w:tmpl w:val="2C2637F2"/>
    <w:lvl w:ilvl="0" w:tplc="A63CBA64">
      <w:start w:val="1"/>
      <w:numFmt w:val="bullet"/>
      <w:lvlText w:val="•"/>
      <w:lvlJc w:val="left"/>
      <w:pPr>
        <w:tabs>
          <w:tab w:val="num" w:pos="720"/>
        </w:tabs>
        <w:ind w:left="720" w:hanging="360"/>
      </w:pPr>
      <w:rPr>
        <w:rFonts w:ascii="Times" w:hAnsi="Times" w:hint="default"/>
      </w:rPr>
    </w:lvl>
    <w:lvl w:ilvl="1" w:tplc="38B856A0" w:tentative="1">
      <w:start w:val="1"/>
      <w:numFmt w:val="bullet"/>
      <w:lvlText w:val="•"/>
      <w:lvlJc w:val="left"/>
      <w:pPr>
        <w:tabs>
          <w:tab w:val="num" w:pos="1440"/>
        </w:tabs>
        <w:ind w:left="1440" w:hanging="360"/>
      </w:pPr>
      <w:rPr>
        <w:rFonts w:ascii="Times" w:hAnsi="Times" w:hint="default"/>
      </w:rPr>
    </w:lvl>
    <w:lvl w:ilvl="2" w:tplc="91E68A56" w:tentative="1">
      <w:start w:val="1"/>
      <w:numFmt w:val="bullet"/>
      <w:lvlText w:val="•"/>
      <w:lvlJc w:val="left"/>
      <w:pPr>
        <w:tabs>
          <w:tab w:val="num" w:pos="2160"/>
        </w:tabs>
        <w:ind w:left="2160" w:hanging="360"/>
      </w:pPr>
      <w:rPr>
        <w:rFonts w:ascii="Times" w:hAnsi="Times" w:hint="default"/>
      </w:rPr>
    </w:lvl>
    <w:lvl w:ilvl="3" w:tplc="800CDDF8" w:tentative="1">
      <w:start w:val="1"/>
      <w:numFmt w:val="bullet"/>
      <w:lvlText w:val="•"/>
      <w:lvlJc w:val="left"/>
      <w:pPr>
        <w:tabs>
          <w:tab w:val="num" w:pos="2880"/>
        </w:tabs>
        <w:ind w:left="2880" w:hanging="360"/>
      </w:pPr>
      <w:rPr>
        <w:rFonts w:ascii="Times" w:hAnsi="Times" w:hint="default"/>
      </w:rPr>
    </w:lvl>
    <w:lvl w:ilvl="4" w:tplc="018827B8" w:tentative="1">
      <w:start w:val="1"/>
      <w:numFmt w:val="bullet"/>
      <w:lvlText w:val="•"/>
      <w:lvlJc w:val="left"/>
      <w:pPr>
        <w:tabs>
          <w:tab w:val="num" w:pos="3600"/>
        </w:tabs>
        <w:ind w:left="3600" w:hanging="360"/>
      </w:pPr>
      <w:rPr>
        <w:rFonts w:ascii="Times" w:hAnsi="Times" w:hint="default"/>
      </w:rPr>
    </w:lvl>
    <w:lvl w:ilvl="5" w:tplc="11425E68" w:tentative="1">
      <w:start w:val="1"/>
      <w:numFmt w:val="bullet"/>
      <w:lvlText w:val="•"/>
      <w:lvlJc w:val="left"/>
      <w:pPr>
        <w:tabs>
          <w:tab w:val="num" w:pos="4320"/>
        </w:tabs>
        <w:ind w:left="4320" w:hanging="360"/>
      </w:pPr>
      <w:rPr>
        <w:rFonts w:ascii="Times" w:hAnsi="Times" w:hint="default"/>
      </w:rPr>
    </w:lvl>
    <w:lvl w:ilvl="6" w:tplc="443C47DA" w:tentative="1">
      <w:start w:val="1"/>
      <w:numFmt w:val="bullet"/>
      <w:lvlText w:val="•"/>
      <w:lvlJc w:val="left"/>
      <w:pPr>
        <w:tabs>
          <w:tab w:val="num" w:pos="5040"/>
        </w:tabs>
        <w:ind w:left="5040" w:hanging="360"/>
      </w:pPr>
      <w:rPr>
        <w:rFonts w:ascii="Times" w:hAnsi="Times" w:hint="default"/>
      </w:rPr>
    </w:lvl>
    <w:lvl w:ilvl="7" w:tplc="CCE89DF4" w:tentative="1">
      <w:start w:val="1"/>
      <w:numFmt w:val="bullet"/>
      <w:lvlText w:val="•"/>
      <w:lvlJc w:val="left"/>
      <w:pPr>
        <w:tabs>
          <w:tab w:val="num" w:pos="5760"/>
        </w:tabs>
        <w:ind w:left="5760" w:hanging="360"/>
      </w:pPr>
      <w:rPr>
        <w:rFonts w:ascii="Times" w:hAnsi="Times" w:hint="default"/>
      </w:rPr>
    </w:lvl>
    <w:lvl w:ilvl="8" w:tplc="2B805CF2"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7D987B2E"/>
    <w:multiLevelType w:val="hybridMultilevel"/>
    <w:tmpl w:val="B7523A0A"/>
    <w:lvl w:ilvl="0" w:tplc="09207A40">
      <w:start w:val="1"/>
      <w:numFmt w:val="bullet"/>
      <w:lvlText w:val="•"/>
      <w:lvlJc w:val="left"/>
      <w:pPr>
        <w:tabs>
          <w:tab w:val="num" w:pos="720"/>
        </w:tabs>
        <w:ind w:left="720" w:hanging="360"/>
      </w:pPr>
      <w:rPr>
        <w:rFonts w:ascii="Times" w:hAnsi="Times" w:hint="default"/>
      </w:rPr>
    </w:lvl>
    <w:lvl w:ilvl="1" w:tplc="7F16F358" w:tentative="1">
      <w:start w:val="1"/>
      <w:numFmt w:val="bullet"/>
      <w:lvlText w:val="•"/>
      <w:lvlJc w:val="left"/>
      <w:pPr>
        <w:tabs>
          <w:tab w:val="num" w:pos="1440"/>
        </w:tabs>
        <w:ind w:left="1440" w:hanging="360"/>
      </w:pPr>
      <w:rPr>
        <w:rFonts w:ascii="Times" w:hAnsi="Times" w:hint="default"/>
      </w:rPr>
    </w:lvl>
    <w:lvl w:ilvl="2" w:tplc="2A30CE4C" w:tentative="1">
      <w:start w:val="1"/>
      <w:numFmt w:val="bullet"/>
      <w:lvlText w:val="•"/>
      <w:lvlJc w:val="left"/>
      <w:pPr>
        <w:tabs>
          <w:tab w:val="num" w:pos="2160"/>
        </w:tabs>
        <w:ind w:left="2160" w:hanging="360"/>
      </w:pPr>
      <w:rPr>
        <w:rFonts w:ascii="Times" w:hAnsi="Times" w:hint="default"/>
      </w:rPr>
    </w:lvl>
    <w:lvl w:ilvl="3" w:tplc="B09AA13C" w:tentative="1">
      <w:start w:val="1"/>
      <w:numFmt w:val="bullet"/>
      <w:lvlText w:val="•"/>
      <w:lvlJc w:val="left"/>
      <w:pPr>
        <w:tabs>
          <w:tab w:val="num" w:pos="2880"/>
        </w:tabs>
        <w:ind w:left="2880" w:hanging="360"/>
      </w:pPr>
      <w:rPr>
        <w:rFonts w:ascii="Times" w:hAnsi="Times" w:hint="default"/>
      </w:rPr>
    </w:lvl>
    <w:lvl w:ilvl="4" w:tplc="EE3AACBA" w:tentative="1">
      <w:start w:val="1"/>
      <w:numFmt w:val="bullet"/>
      <w:lvlText w:val="•"/>
      <w:lvlJc w:val="left"/>
      <w:pPr>
        <w:tabs>
          <w:tab w:val="num" w:pos="3600"/>
        </w:tabs>
        <w:ind w:left="3600" w:hanging="360"/>
      </w:pPr>
      <w:rPr>
        <w:rFonts w:ascii="Times" w:hAnsi="Times" w:hint="default"/>
      </w:rPr>
    </w:lvl>
    <w:lvl w:ilvl="5" w:tplc="E8BC1186" w:tentative="1">
      <w:start w:val="1"/>
      <w:numFmt w:val="bullet"/>
      <w:lvlText w:val="•"/>
      <w:lvlJc w:val="left"/>
      <w:pPr>
        <w:tabs>
          <w:tab w:val="num" w:pos="4320"/>
        </w:tabs>
        <w:ind w:left="4320" w:hanging="360"/>
      </w:pPr>
      <w:rPr>
        <w:rFonts w:ascii="Times" w:hAnsi="Times" w:hint="default"/>
      </w:rPr>
    </w:lvl>
    <w:lvl w:ilvl="6" w:tplc="B53E78AC" w:tentative="1">
      <w:start w:val="1"/>
      <w:numFmt w:val="bullet"/>
      <w:lvlText w:val="•"/>
      <w:lvlJc w:val="left"/>
      <w:pPr>
        <w:tabs>
          <w:tab w:val="num" w:pos="5040"/>
        </w:tabs>
        <w:ind w:left="5040" w:hanging="360"/>
      </w:pPr>
      <w:rPr>
        <w:rFonts w:ascii="Times" w:hAnsi="Times" w:hint="default"/>
      </w:rPr>
    </w:lvl>
    <w:lvl w:ilvl="7" w:tplc="054EF7CE" w:tentative="1">
      <w:start w:val="1"/>
      <w:numFmt w:val="bullet"/>
      <w:lvlText w:val="•"/>
      <w:lvlJc w:val="left"/>
      <w:pPr>
        <w:tabs>
          <w:tab w:val="num" w:pos="5760"/>
        </w:tabs>
        <w:ind w:left="5760" w:hanging="360"/>
      </w:pPr>
      <w:rPr>
        <w:rFonts w:ascii="Times" w:hAnsi="Times" w:hint="default"/>
      </w:rPr>
    </w:lvl>
    <w:lvl w:ilvl="8" w:tplc="5686D454" w:tentative="1">
      <w:start w:val="1"/>
      <w:numFmt w:val="bullet"/>
      <w:lvlText w:val="•"/>
      <w:lvlJc w:val="left"/>
      <w:pPr>
        <w:tabs>
          <w:tab w:val="num" w:pos="6480"/>
        </w:tabs>
        <w:ind w:left="6480" w:hanging="360"/>
      </w:pPr>
      <w:rPr>
        <w:rFonts w:ascii="Times" w:hAnsi="Times" w:hint="default"/>
      </w:rPr>
    </w:lvl>
  </w:abstractNum>
  <w:num w:numId="1">
    <w:abstractNumId w:val="4"/>
  </w:num>
  <w:num w:numId="2">
    <w:abstractNumId w:val="2"/>
  </w:num>
  <w:num w:numId="3">
    <w:abstractNumId w:val="5"/>
  </w:num>
  <w:num w:numId="4">
    <w:abstractNumId w:val="9"/>
  </w:num>
  <w:num w:numId="5">
    <w:abstractNumId w:val="7"/>
  </w:num>
  <w:num w:numId="6">
    <w:abstractNumId w:val="3"/>
  </w:num>
  <w:num w:numId="7">
    <w:abstractNumId w:val="8"/>
  </w:num>
  <w:num w:numId="8">
    <w:abstractNumId w:val="6"/>
  </w:num>
  <w:num w:numId="9">
    <w:abstractNumId w:val="10"/>
  </w:num>
  <w:num w:numId="10">
    <w:abstractNumId w:val="12"/>
  </w:num>
  <w:num w:numId="11">
    <w:abstractNumId w:val="13"/>
  </w:num>
  <w:num w:numId="12">
    <w:abstractNumId w:val="1"/>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091"/>
    <w:rsid w:val="000018ED"/>
    <w:rsid w:val="00002AA1"/>
    <w:rsid w:val="00020D68"/>
    <w:rsid w:val="00037869"/>
    <w:rsid w:val="000647DC"/>
    <w:rsid w:val="00092091"/>
    <w:rsid w:val="00094870"/>
    <w:rsid w:val="000A371A"/>
    <w:rsid w:val="000E2409"/>
    <w:rsid w:val="000E687E"/>
    <w:rsid w:val="000F3E65"/>
    <w:rsid w:val="000F3F36"/>
    <w:rsid w:val="000F4B63"/>
    <w:rsid w:val="00120494"/>
    <w:rsid w:val="00125610"/>
    <w:rsid w:val="00137A24"/>
    <w:rsid w:val="0014653F"/>
    <w:rsid w:val="001875EC"/>
    <w:rsid w:val="001A0BB1"/>
    <w:rsid w:val="001B5408"/>
    <w:rsid w:val="001C6FB7"/>
    <w:rsid w:val="001E3502"/>
    <w:rsid w:val="001F34A0"/>
    <w:rsid w:val="001F47C1"/>
    <w:rsid w:val="00211FC0"/>
    <w:rsid w:val="00233B48"/>
    <w:rsid w:val="00293739"/>
    <w:rsid w:val="002A3D9D"/>
    <w:rsid w:val="002D70E8"/>
    <w:rsid w:val="002F4B7A"/>
    <w:rsid w:val="002F4BDC"/>
    <w:rsid w:val="002F4F6E"/>
    <w:rsid w:val="00303B78"/>
    <w:rsid w:val="003276A7"/>
    <w:rsid w:val="003463F7"/>
    <w:rsid w:val="003468C1"/>
    <w:rsid w:val="0035643B"/>
    <w:rsid w:val="00365A14"/>
    <w:rsid w:val="0039358D"/>
    <w:rsid w:val="003A4A97"/>
    <w:rsid w:val="003A7B64"/>
    <w:rsid w:val="003C3AF4"/>
    <w:rsid w:val="003D56D1"/>
    <w:rsid w:val="003E7916"/>
    <w:rsid w:val="003F2907"/>
    <w:rsid w:val="00407789"/>
    <w:rsid w:val="00415D0A"/>
    <w:rsid w:val="0042678D"/>
    <w:rsid w:val="00431B5A"/>
    <w:rsid w:val="00447A8E"/>
    <w:rsid w:val="00463905"/>
    <w:rsid w:val="00473BA2"/>
    <w:rsid w:val="00474143"/>
    <w:rsid w:val="00477FAF"/>
    <w:rsid w:val="00482D7A"/>
    <w:rsid w:val="004A726A"/>
    <w:rsid w:val="004C16F0"/>
    <w:rsid w:val="004D3D94"/>
    <w:rsid w:val="004D76AA"/>
    <w:rsid w:val="00500392"/>
    <w:rsid w:val="00501907"/>
    <w:rsid w:val="00515293"/>
    <w:rsid w:val="00543B94"/>
    <w:rsid w:val="00553C79"/>
    <w:rsid w:val="00555A33"/>
    <w:rsid w:val="00565F48"/>
    <w:rsid w:val="00583FAA"/>
    <w:rsid w:val="005904F2"/>
    <w:rsid w:val="00595F51"/>
    <w:rsid w:val="005B4BED"/>
    <w:rsid w:val="005C6ACC"/>
    <w:rsid w:val="005D26B8"/>
    <w:rsid w:val="005E40B5"/>
    <w:rsid w:val="006457CB"/>
    <w:rsid w:val="006610EC"/>
    <w:rsid w:val="00666F7E"/>
    <w:rsid w:val="00666FFD"/>
    <w:rsid w:val="0067607E"/>
    <w:rsid w:val="006767B7"/>
    <w:rsid w:val="00683144"/>
    <w:rsid w:val="00684010"/>
    <w:rsid w:val="006B76FA"/>
    <w:rsid w:val="006D0B8B"/>
    <w:rsid w:val="007060A0"/>
    <w:rsid w:val="007071B8"/>
    <w:rsid w:val="007276B7"/>
    <w:rsid w:val="00730B6C"/>
    <w:rsid w:val="00751CEE"/>
    <w:rsid w:val="00751E05"/>
    <w:rsid w:val="00757B02"/>
    <w:rsid w:val="00761AF6"/>
    <w:rsid w:val="0078381C"/>
    <w:rsid w:val="0078729A"/>
    <w:rsid w:val="007A2965"/>
    <w:rsid w:val="007B443A"/>
    <w:rsid w:val="007B4BB3"/>
    <w:rsid w:val="007B6605"/>
    <w:rsid w:val="007B7DE7"/>
    <w:rsid w:val="007C65E9"/>
    <w:rsid w:val="007D5818"/>
    <w:rsid w:val="00843B15"/>
    <w:rsid w:val="00850348"/>
    <w:rsid w:val="0085339F"/>
    <w:rsid w:val="008540EC"/>
    <w:rsid w:val="00860194"/>
    <w:rsid w:val="0087207D"/>
    <w:rsid w:val="00881223"/>
    <w:rsid w:val="008B4325"/>
    <w:rsid w:val="008B7426"/>
    <w:rsid w:val="008D17F8"/>
    <w:rsid w:val="008E0F19"/>
    <w:rsid w:val="008E2136"/>
    <w:rsid w:val="008F045A"/>
    <w:rsid w:val="008F3269"/>
    <w:rsid w:val="008F4013"/>
    <w:rsid w:val="00902C12"/>
    <w:rsid w:val="00917B37"/>
    <w:rsid w:val="009504A4"/>
    <w:rsid w:val="00955452"/>
    <w:rsid w:val="009A7806"/>
    <w:rsid w:val="009B0E05"/>
    <w:rsid w:val="009B5136"/>
    <w:rsid w:val="009B5C50"/>
    <w:rsid w:val="009C11CA"/>
    <w:rsid w:val="009D34D7"/>
    <w:rsid w:val="009D4C0E"/>
    <w:rsid w:val="009E1820"/>
    <w:rsid w:val="009F0D93"/>
    <w:rsid w:val="009F0F1B"/>
    <w:rsid w:val="00A009F4"/>
    <w:rsid w:val="00A351DE"/>
    <w:rsid w:val="00A4186A"/>
    <w:rsid w:val="00A45242"/>
    <w:rsid w:val="00A80978"/>
    <w:rsid w:val="00A87362"/>
    <w:rsid w:val="00A9796F"/>
    <w:rsid w:val="00AB3C49"/>
    <w:rsid w:val="00AD0215"/>
    <w:rsid w:val="00AE535D"/>
    <w:rsid w:val="00AF15C2"/>
    <w:rsid w:val="00B02609"/>
    <w:rsid w:val="00B300F4"/>
    <w:rsid w:val="00B64B37"/>
    <w:rsid w:val="00B71318"/>
    <w:rsid w:val="00B81A84"/>
    <w:rsid w:val="00B869A5"/>
    <w:rsid w:val="00B913FC"/>
    <w:rsid w:val="00B94822"/>
    <w:rsid w:val="00BA3B7D"/>
    <w:rsid w:val="00BA7126"/>
    <w:rsid w:val="00BB295B"/>
    <w:rsid w:val="00BB5EF8"/>
    <w:rsid w:val="00BB5FB5"/>
    <w:rsid w:val="00BD4175"/>
    <w:rsid w:val="00BF7C54"/>
    <w:rsid w:val="00C07428"/>
    <w:rsid w:val="00C14964"/>
    <w:rsid w:val="00C14EA9"/>
    <w:rsid w:val="00C3599F"/>
    <w:rsid w:val="00C419A6"/>
    <w:rsid w:val="00C642F2"/>
    <w:rsid w:val="00C64CD4"/>
    <w:rsid w:val="00C65BA6"/>
    <w:rsid w:val="00C944C8"/>
    <w:rsid w:val="00C95BE7"/>
    <w:rsid w:val="00CA5D4F"/>
    <w:rsid w:val="00CA7385"/>
    <w:rsid w:val="00CB4AE2"/>
    <w:rsid w:val="00CC0F29"/>
    <w:rsid w:val="00CC53BF"/>
    <w:rsid w:val="00CC5459"/>
    <w:rsid w:val="00CD53F5"/>
    <w:rsid w:val="00CE4A9B"/>
    <w:rsid w:val="00CE6746"/>
    <w:rsid w:val="00D0116A"/>
    <w:rsid w:val="00D22C1F"/>
    <w:rsid w:val="00D2602B"/>
    <w:rsid w:val="00D30779"/>
    <w:rsid w:val="00D5170F"/>
    <w:rsid w:val="00D64BF8"/>
    <w:rsid w:val="00D70371"/>
    <w:rsid w:val="00D8286E"/>
    <w:rsid w:val="00D907E8"/>
    <w:rsid w:val="00D91196"/>
    <w:rsid w:val="00D955F9"/>
    <w:rsid w:val="00D963B0"/>
    <w:rsid w:val="00DB09DF"/>
    <w:rsid w:val="00DB37B1"/>
    <w:rsid w:val="00DB6FA0"/>
    <w:rsid w:val="00DB75E0"/>
    <w:rsid w:val="00DD5AFB"/>
    <w:rsid w:val="00DD61F2"/>
    <w:rsid w:val="00DE0F28"/>
    <w:rsid w:val="00DE0F82"/>
    <w:rsid w:val="00E05EC9"/>
    <w:rsid w:val="00E13B4D"/>
    <w:rsid w:val="00E171BE"/>
    <w:rsid w:val="00E753DC"/>
    <w:rsid w:val="00E80CF0"/>
    <w:rsid w:val="00E81B74"/>
    <w:rsid w:val="00EB2FC9"/>
    <w:rsid w:val="00EC6AF7"/>
    <w:rsid w:val="00ED2216"/>
    <w:rsid w:val="00ED4597"/>
    <w:rsid w:val="00F16263"/>
    <w:rsid w:val="00F234FD"/>
    <w:rsid w:val="00F4730B"/>
    <w:rsid w:val="00F529A4"/>
    <w:rsid w:val="00F546D6"/>
    <w:rsid w:val="00F5722E"/>
    <w:rsid w:val="00F60801"/>
    <w:rsid w:val="00FA7087"/>
    <w:rsid w:val="00FB286D"/>
    <w:rsid w:val="00FC1578"/>
    <w:rsid w:val="00FC530B"/>
    <w:rsid w:val="00FD0B70"/>
    <w:rsid w:val="00FD333C"/>
    <w:rsid w:val="00FD6B74"/>
    <w:rsid w:val="00FD7AE4"/>
    <w:rsid w:val="00FE2983"/>
    <w:rsid w:val="00FF0C4D"/>
    <w:rsid w:val="00FF7343"/>
    <w:rsid w:val="00FF7A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4D1F3"/>
  <w15:docId w15:val="{E31115F2-90D2-41C3-8572-13941B5F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091"/>
    <w:pPr>
      <w:ind w:left="720"/>
      <w:contextualSpacing/>
    </w:pPr>
  </w:style>
  <w:style w:type="paragraph" w:styleId="NormalWeb">
    <w:name w:val="Normal (Web)"/>
    <w:basedOn w:val="Normal"/>
    <w:uiPriority w:val="99"/>
    <w:semiHidden/>
    <w:unhideWhenUsed/>
    <w:rsid w:val="008B4325"/>
    <w:pPr>
      <w:spacing w:after="0" w:line="240" w:lineRule="auto"/>
    </w:pPr>
    <w:rPr>
      <w:rFonts w:ascii="Calibri" w:hAnsi="Calibri" w:cs="Calibri"/>
      <w:lang w:eastAsia="en-GB"/>
    </w:rPr>
  </w:style>
  <w:style w:type="paragraph" w:styleId="Footer">
    <w:name w:val="footer"/>
    <w:basedOn w:val="Normal"/>
    <w:link w:val="FooterChar"/>
    <w:uiPriority w:val="99"/>
    <w:unhideWhenUsed/>
    <w:rsid w:val="00A452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5242"/>
  </w:style>
  <w:style w:type="character" w:styleId="PageNumber">
    <w:name w:val="page number"/>
    <w:basedOn w:val="DefaultParagraphFont"/>
    <w:uiPriority w:val="99"/>
    <w:semiHidden/>
    <w:unhideWhenUsed/>
    <w:rsid w:val="00A45242"/>
  </w:style>
  <w:style w:type="character" w:styleId="Hyperlink">
    <w:name w:val="Hyperlink"/>
    <w:basedOn w:val="DefaultParagraphFont"/>
    <w:uiPriority w:val="99"/>
    <w:unhideWhenUsed/>
    <w:rsid w:val="00BB5FB5"/>
    <w:rPr>
      <w:color w:val="0563C1" w:themeColor="hyperlink"/>
      <w:u w:val="single"/>
    </w:rPr>
  </w:style>
  <w:style w:type="paragraph" w:customStyle="1" w:styleId="Body1">
    <w:name w:val="Body 1"/>
    <w:link w:val="Body1Char"/>
    <w:rsid w:val="005C6ACC"/>
    <w:pPr>
      <w:spacing w:after="200" w:line="276" w:lineRule="auto"/>
      <w:outlineLvl w:val="0"/>
    </w:pPr>
    <w:rPr>
      <w:rFonts w:ascii="Helvetica" w:eastAsia="Arial Unicode MS" w:hAnsi="Helvetica" w:cs="Times New Roman"/>
      <w:color w:val="000000"/>
      <w:szCs w:val="20"/>
      <w:u w:color="000000"/>
      <w:lang w:val="en-US"/>
    </w:rPr>
  </w:style>
  <w:style w:type="character" w:customStyle="1" w:styleId="Body1Char">
    <w:name w:val="Body 1 Char"/>
    <w:link w:val="Body1"/>
    <w:rsid w:val="005C6ACC"/>
    <w:rPr>
      <w:rFonts w:ascii="Helvetica" w:eastAsia="Arial Unicode MS" w:hAnsi="Helvetica" w:cs="Times New Roman"/>
      <w:color w:val="000000"/>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2180">
      <w:bodyDiv w:val="1"/>
      <w:marLeft w:val="0"/>
      <w:marRight w:val="0"/>
      <w:marTop w:val="0"/>
      <w:marBottom w:val="0"/>
      <w:divBdr>
        <w:top w:val="none" w:sz="0" w:space="0" w:color="auto"/>
        <w:left w:val="none" w:sz="0" w:space="0" w:color="auto"/>
        <w:bottom w:val="none" w:sz="0" w:space="0" w:color="auto"/>
        <w:right w:val="none" w:sz="0" w:space="0" w:color="auto"/>
      </w:divBdr>
    </w:div>
    <w:div w:id="729620476">
      <w:bodyDiv w:val="1"/>
      <w:marLeft w:val="0"/>
      <w:marRight w:val="0"/>
      <w:marTop w:val="0"/>
      <w:marBottom w:val="0"/>
      <w:divBdr>
        <w:top w:val="none" w:sz="0" w:space="0" w:color="auto"/>
        <w:left w:val="none" w:sz="0" w:space="0" w:color="auto"/>
        <w:bottom w:val="none" w:sz="0" w:space="0" w:color="auto"/>
        <w:right w:val="none" w:sz="0" w:space="0" w:color="auto"/>
      </w:divBdr>
      <w:divsChild>
        <w:div w:id="405344711">
          <w:marLeft w:val="547"/>
          <w:marRight w:val="0"/>
          <w:marTop w:val="144"/>
          <w:marBottom w:val="0"/>
          <w:divBdr>
            <w:top w:val="none" w:sz="0" w:space="0" w:color="auto"/>
            <w:left w:val="none" w:sz="0" w:space="0" w:color="auto"/>
            <w:bottom w:val="none" w:sz="0" w:space="0" w:color="auto"/>
            <w:right w:val="none" w:sz="0" w:space="0" w:color="auto"/>
          </w:divBdr>
        </w:div>
        <w:div w:id="208539716">
          <w:marLeft w:val="547"/>
          <w:marRight w:val="0"/>
          <w:marTop w:val="144"/>
          <w:marBottom w:val="0"/>
          <w:divBdr>
            <w:top w:val="none" w:sz="0" w:space="0" w:color="auto"/>
            <w:left w:val="none" w:sz="0" w:space="0" w:color="auto"/>
            <w:bottom w:val="none" w:sz="0" w:space="0" w:color="auto"/>
            <w:right w:val="none" w:sz="0" w:space="0" w:color="auto"/>
          </w:divBdr>
        </w:div>
        <w:div w:id="1655646650">
          <w:marLeft w:val="547"/>
          <w:marRight w:val="0"/>
          <w:marTop w:val="144"/>
          <w:marBottom w:val="0"/>
          <w:divBdr>
            <w:top w:val="none" w:sz="0" w:space="0" w:color="auto"/>
            <w:left w:val="none" w:sz="0" w:space="0" w:color="auto"/>
            <w:bottom w:val="none" w:sz="0" w:space="0" w:color="auto"/>
            <w:right w:val="none" w:sz="0" w:space="0" w:color="auto"/>
          </w:divBdr>
        </w:div>
        <w:div w:id="1304694032">
          <w:marLeft w:val="547"/>
          <w:marRight w:val="0"/>
          <w:marTop w:val="144"/>
          <w:marBottom w:val="0"/>
          <w:divBdr>
            <w:top w:val="none" w:sz="0" w:space="0" w:color="auto"/>
            <w:left w:val="none" w:sz="0" w:space="0" w:color="auto"/>
            <w:bottom w:val="none" w:sz="0" w:space="0" w:color="auto"/>
            <w:right w:val="none" w:sz="0" w:space="0" w:color="auto"/>
          </w:divBdr>
        </w:div>
      </w:divsChild>
    </w:div>
    <w:div w:id="1183056115">
      <w:bodyDiv w:val="1"/>
      <w:marLeft w:val="0"/>
      <w:marRight w:val="0"/>
      <w:marTop w:val="0"/>
      <w:marBottom w:val="0"/>
      <w:divBdr>
        <w:top w:val="none" w:sz="0" w:space="0" w:color="auto"/>
        <w:left w:val="none" w:sz="0" w:space="0" w:color="auto"/>
        <w:bottom w:val="none" w:sz="0" w:space="0" w:color="auto"/>
        <w:right w:val="none" w:sz="0" w:space="0" w:color="auto"/>
      </w:divBdr>
      <w:divsChild>
        <w:div w:id="197591161">
          <w:marLeft w:val="547"/>
          <w:marRight w:val="0"/>
          <w:marTop w:val="144"/>
          <w:marBottom w:val="0"/>
          <w:divBdr>
            <w:top w:val="none" w:sz="0" w:space="0" w:color="auto"/>
            <w:left w:val="none" w:sz="0" w:space="0" w:color="auto"/>
            <w:bottom w:val="none" w:sz="0" w:space="0" w:color="auto"/>
            <w:right w:val="none" w:sz="0" w:space="0" w:color="auto"/>
          </w:divBdr>
        </w:div>
        <w:div w:id="244192984">
          <w:marLeft w:val="547"/>
          <w:marRight w:val="0"/>
          <w:marTop w:val="144"/>
          <w:marBottom w:val="0"/>
          <w:divBdr>
            <w:top w:val="none" w:sz="0" w:space="0" w:color="auto"/>
            <w:left w:val="none" w:sz="0" w:space="0" w:color="auto"/>
            <w:bottom w:val="none" w:sz="0" w:space="0" w:color="auto"/>
            <w:right w:val="none" w:sz="0" w:space="0" w:color="auto"/>
          </w:divBdr>
        </w:div>
        <w:div w:id="2104956703">
          <w:marLeft w:val="547"/>
          <w:marRight w:val="0"/>
          <w:marTop w:val="144"/>
          <w:marBottom w:val="0"/>
          <w:divBdr>
            <w:top w:val="none" w:sz="0" w:space="0" w:color="auto"/>
            <w:left w:val="none" w:sz="0" w:space="0" w:color="auto"/>
            <w:bottom w:val="none" w:sz="0" w:space="0" w:color="auto"/>
            <w:right w:val="none" w:sz="0" w:space="0" w:color="auto"/>
          </w:divBdr>
        </w:div>
        <w:div w:id="185490574">
          <w:marLeft w:val="547"/>
          <w:marRight w:val="0"/>
          <w:marTop w:val="144"/>
          <w:marBottom w:val="0"/>
          <w:divBdr>
            <w:top w:val="none" w:sz="0" w:space="0" w:color="auto"/>
            <w:left w:val="none" w:sz="0" w:space="0" w:color="auto"/>
            <w:bottom w:val="none" w:sz="0" w:space="0" w:color="auto"/>
            <w:right w:val="none" w:sz="0" w:space="0" w:color="auto"/>
          </w:divBdr>
        </w:div>
      </w:divsChild>
    </w:div>
    <w:div w:id="1312059372">
      <w:bodyDiv w:val="1"/>
      <w:marLeft w:val="0"/>
      <w:marRight w:val="0"/>
      <w:marTop w:val="0"/>
      <w:marBottom w:val="0"/>
      <w:divBdr>
        <w:top w:val="none" w:sz="0" w:space="0" w:color="auto"/>
        <w:left w:val="none" w:sz="0" w:space="0" w:color="auto"/>
        <w:bottom w:val="none" w:sz="0" w:space="0" w:color="auto"/>
        <w:right w:val="none" w:sz="0" w:space="0" w:color="auto"/>
      </w:divBdr>
    </w:div>
    <w:div w:id="1318194190">
      <w:bodyDiv w:val="1"/>
      <w:marLeft w:val="0"/>
      <w:marRight w:val="0"/>
      <w:marTop w:val="0"/>
      <w:marBottom w:val="0"/>
      <w:divBdr>
        <w:top w:val="none" w:sz="0" w:space="0" w:color="auto"/>
        <w:left w:val="none" w:sz="0" w:space="0" w:color="auto"/>
        <w:bottom w:val="none" w:sz="0" w:space="0" w:color="auto"/>
        <w:right w:val="none" w:sz="0" w:space="0" w:color="auto"/>
      </w:divBdr>
      <w:divsChild>
        <w:div w:id="363872110">
          <w:marLeft w:val="547"/>
          <w:marRight w:val="0"/>
          <w:marTop w:val="144"/>
          <w:marBottom w:val="0"/>
          <w:divBdr>
            <w:top w:val="none" w:sz="0" w:space="0" w:color="auto"/>
            <w:left w:val="none" w:sz="0" w:space="0" w:color="auto"/>
            <w:bottom w:val="none" w:sz="0" w:space="0" w:color="auto"/>
            <w:right w:val="none" w:sz="0" w:space="0" w:color="auto"/>
          </w:divBdr>
        </w:div>
        <w:div w:id="484977608">
          <w:marLeft w:val="547"/>
          <w:marRight w:val="0"/>
          <w:marTop w:val="144"/>
          <w:marBottom w:val="0"/>
          <w:divBdr>
            <w:top w:val="none" w:sz="0" w:space="0" w:color="auto"/>
            <w:left w:val="none" w:sz="0" w:space="0" w:color="auto"/>
            <w:bottom w:val="none" w:sz="0" w:space="0" w:color="auto"/>
            <w:right w:val="none" w:sz="0" w:space="0" w:color="auto"/>
          </w:divBdr>
        </w:div>
        <w:div w:id="273637276">
          <w:marLeft w:val="547"/>
          <w:marRight w:val="0"/>
          <w:marTop w:val="144"/>
          <w:marBottom w:val="0"/>
          <w:divBdr>
            <w:top w:val="none" w:sz="0" w:space="0" w:color="auto"/>
            <w:left w:val="none" w:sz="0" w:space="0" w:color="auto"/>
            <w:bottom w:val="none" w:sz="0" w:space="0" w:color="auto"/>
            <w:right w:val="none" w:sz="0" w:space="0" w:color="auto"/>
          </w:divBdr>
        </w:div>
        <w:div w:id="1505896703">
          <w:marLeft w:val="547"/>
          <w:marRight w:val="0"/>
          <w:marTop w:val="144"/>
          <w:marBottom w:val="0"/>
          <w:divBdr>
            <w:top w:val="none" w:sz="0" w:space="0" w:color="auto"/>
            <w:left w:val="none" w:sz="0" w:space="0" w:color="auto"/>
            <w:bottom w:val="none" w:sz="0" w:space="0" w:color="auto"/>
            <w:right w:val="none" w:sz="0" w:space="0" w:color="auto"/>
          </w:divBdr>
        </w:div>
      </w:divsChild>
    </w:div>
    <w:div w:id="1377704913">
      <w:bodyDiv w:val="1"/>
      <w:marLeft w:val="0"/>
      <w:marRight w:val="0"/>
      <w:marTop w:val="0"/>
      <w:marBottom w:val="0"/>
      <w:divBdr>
        <w:top w:val="none" w:sz="0" w:space="0" w:color="auto"/>
        <w:left w:val="none" w:sz="0" w:space="0" w:color="auto"/>
        <w:bottom w:val="none" w:sz="0" w:space="0" w:color="auto"/>
        <w:right w:val="none" w:sz="0" w:space="0" w:color="auto"/>
      </w:divBdr>
    </w:div>
    <w:div w:id="1794979822">
      <w:bodyDiv w:val="1"/>
      <w:marLeft w:val="0"/>
      <w:marRight w:val="0"/>
      <w:marTop w:val="0"/>
      <w:marBottom w:val="0"/>
      <w:divBdr>
        <w:top w:val="none" w:sz="0" w:space="0" w:color="auto"/>
        <w:left w:val="none" w:sz="0" w:space="0" w:color="auto"/>
        <w:bottom w:val="none" w:sz="0" w:space="0" w:color="auto"/>
        <w:right w:val="none" w:sz="0" w:space="0" w:color="auto"/>
      </w:divBdr>
    </w:div>
    <w:div w:id="1900968914">
      <w:bodyDiv w:val="1"/>
      <w:marLeft w:val="0"/>
      <w:marRight w:val="0"/>
      <w:marTop w:val="0"/>
      <w:marBottom w:val="0"/>
      <w:divBdr>
        <w:top w:val="none" w:sz="0" w:space="0" w:color="auto"/>
        <w:left w:val="none" w:sz="0" w:space="0" w:color="auto"/>
        <w:bottom w:val="none" w:sz="0" w:space="0" w:color="auto"/>
        <w:right w:val="none" w:sz="0" w:space="0" w:color="auto"/>
      </w:divBdr>
      <w:divsChild>
        <w:div w:id="1995646528">
          <w:marLeft w:val="547"/>
          <w:marRight w:val="0"/>
          <w:marTop w:val="230"/>
          <w:marBottom w:val="0"/>
          <w:divBdr>
            <w:top w:val="none" w:sz="0" w:space="0" w:color="auto"/>
            <w:left w:val="none" w:sz="0" w:space="0" w:color="auto"/>
            <w:bottom w:val="none" w:sz="0" w:space="0" w:color="auto"/>
            <w:right w:val="none" w:sz="0" w:space="0" w:color="auto"/>
          </w:divBdr>
        </w:div>
        <w:div w:id="1091393033">
          <w:marLeft w:val="547"/>
          <w:marRight w:val="0"/>
          <w:marTop w:val="130"/>
          <w:marBottom w:val="0"/>
          <w:divBdr>
            <w:top w:val="none" w:sz="0" w:space="0" w:color="auto"/>
            <w:left w:val="none" w:sz="0" w:space="0" w:color="auto"/>
            <w:bottom w:val="none" w:sz="0" w:space="0" w:color="auto"/>
            <w:right w:val="none" w:sz="0" w:space="0" w:color="auto"/>
          </w:divBdr>
        </w:div>
        <w:div w:id="986515022">
          <w:marLeft w:val="547"/>
          <w:marRight w:val="0"/>
          <w:marTop w:val="130"/>
          <w:marBottom w:val="0"/>
          <w:divBdr>
            <w:top w:val="none" w:sz="0" w:space="0" w:color="auto"/>
            <w:left w:val="none" w:sz="0" w:space="0" w:color="auto"/>
            <w:bottom w:val="none" w:sz="0" w:space="0" w:color="auto"/>
            <w:right w:val="none" w:sz="0" w:space="0" w:color="auto"/>
          </w:divBdr>
        </w:div>
      </w:divsChild>
    </w:div>
    <w:div w:id="2044791836">
      <w:bodyDiv w:val="1"/>
      <w:marLeft w:val="0"/>
      <w:marRight w:val="0"/>
      <w:marTop w:val="0"/>
      <w:marBottom w:val="0"/>
      <w:divBdr>
        <w:top w:val="none" w:sz="0" w:space="0" w:color="auto"/>
        <w:left w:val="none" w:sz="0" w:space="0" w:color="auto"/>
        <w:bottom w:val="none" w:sz="0" w:space="0" w:color="auto"/>
        <w:right w:val="none" w:sz="0" w:space="0" w:color="auto"/>
      </w:divBdr>
      <w:divsChild>
        <w:div w:id="137578129">
          <w:marLeft w:val="547"/>
          <w:marRight w:val="0"/>
          <w:marTop w:val="144"/>
          <w:marBottom w:val="0"/>
          <w:divBdr>
            <w:top w:val="none" w:sz="0" w:space="0" w:color="auto"/>
            <w:left w:val="none" w:sz="0" w:space="0" w:color="auto"/>
            <w:bottom w:val="none" w:sz="0" w:space="0" w:color="auto"/>
            <w:right w:val="none" w:sz="0" w:space="0" w:color="auto"/>
          </w:divBdr>
        </w:div>
        <w:div w:id="1271428297">
          <w:marLeft w:val="547"/>
          <w:marRight w:val="0"/>
          <w:marTop w:val="144"/>
          <w:marBottom w:val="0"/>
          <w:divBdr>
            <w:top w:val="none" w:sz="0" w:space="0" w:color="auto"/>
            <w:left w:val="none" w:sz="0" w:space="0" w:color="auto"/>
            <w:bottom w:val="none" w:sz="0" w:space="0" w:color="auto"/>
            <w:right w:val="none" w:sz="0" w:space="0" w:color="auto"/>
          </w:divBdr>
        </w:div>
        <w:div w:id="625701125">
          <w:marLeft w:val="547"/>
          <w:marRight w:val="0"/>
          <w:marTop w:val="144"/>
          <w:marBottom w:val="0"/>
          <w:divBdr>
            <w:top w:val="none" w:sz="0" w:space="0" w:color="auto"/>
            <w:left w:val="none" w:sz="0" w:space="0" w:color="auto"/>
            <w:bottom w:val="none" w:sz="0" w:space="0" w:color="auto"/>
            <w:right w:val="none" w:sz="0" w:space="0" w:color="auto"/>
          </w:divBdr>
        </w:div>
      </w:divsChild>
    </w:div>
    <w:div w:id="2086099559">
      <w:bodyDiv w:val="1"/>
      <w:marLeft w:val="0"/>
      <w:marRight w:val="0"/>
      <w:marTop w:val="0"/>
      <w:marBottom w:val="0"/>
      <w:divBdr>
        <w:top w:val="none" w:sz="0" w:space="0" w:color="auto"/>
        <w:left w:val="none" w:sz="0" w:space="0" w:color="auto"/>
        <w:bottom w:val="none" w:sz="0" w:space="0" w:color="auto"/>
        <w:right w:val="none" w:sz="0" w:space="0" w:color="auto"/>
      </w:divBdr>
    </w:div>
    <w:div w:id="2104909126">
      <w:bodyDiv w:val="1"/>
      <w:marLeft w:val="0"/>
      <w:marRight w:val="0"/>
      <w:marTop w:val="0"/>
      <w:marBottom w:val="0"/>
      <w:divBdr>
        <w:top w:val="none" w:sz="0" w:space="0" w:color="auto"/>
        <w:left w:val="none" w:sz="0" w:space="0" w:color="auto"/>
        <w:bottom w:val="none" w:sz="0" w:space="0" w:color="auto"/>
        <w:right w:val="none" w:sz="0" w:space="0" w:color="auto"/>
      </w:divBdr>
      <w:divsChild>
        <w:div w:id="1765492034">
          <w:marLeft w:val="547"/>
          <w:marRight w:val="0"/>
          <w:marTop w:val="144"/>
          <w:marBottom w:val="0"/>
          <w:divBdr>
            <w:top w:val="none" w:sz="0" w:space="0" w:color="auto"/>
            <w:left w:val="none" w:sz="0" w:space="0" w:color="auto"/>
            <w:bottom w:val="none" w:sz="0" w:space="0" w:color="auto"/>
            <w:right w:val="none" w:sz="0" w:space="0" w:color="auto"/>
          </w:divBdr>
        </w:div>
        <w:div w:id="107622376">
          <w:marLeft w:val="547"/>
          <w:marRight w:val="0"/>
          <w:marTop w:val="144"/>
          <w:marBottom w:val="0"/>
          <w:divBdr>
            <w:top w:val="none" w:sz="0" w:space="0" w:color="auto"/>
            <w:left w:val="none" w:sz="0" w:space="0" w:color="auto"/>
            <w:bottom w:val="none" w:sz="0" w:space="0" w:color="auto"/>
            <w:right w:val="none" w:sz="0" w:space="0" w:color="auto"/>
          </w:divBdr>
        </w:div>
        <w:div w:id="793408780">
          <w:marLeft w:val="547"/>
          <w:marRight w:val="0"/>
          <w:marTop w:val="144"/>
          <w:marBottom w:val="0"/>
          <w:divBdr>
            <w:top w:val="none" w:sz="0" w:space="0" w:color="auto"/>
            <w:left w:val="none" w:sz="0" w:space="0" w:color="auto"/>
            <w:bottom w:val="none" w:sz="0" w:space="0" w:color="auto"/>
            <w:right w:val="none" w:sz="0" w:space="0" w:color="auto"/>
          </w:divBdr>
        </w:div>
        <w:div w:id="73389712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fficeforstudents.org.uk/advice-and-guidance/student-wellbeing-and-protection/improving-mental-health-outcom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AEE53275C6A41BB22905A1BB6D320" ma:contentTypeVersion="11" ma:contentTypeDescription="Create a new document." ma:contentTypeScope="" ma:versionID="26498c8e7d6b76368d8d27ea0c0020dc">
  <xsd:schema xmlns:xsd="http://www.w3.org/2001/XMLSchema" xmlns:xs="http://www.w3.org/2001/XMLSchema" xmlns:p="http://schemas.microsoft.com/office/2006/metadata/properties" xmlns:ns2="2237d5b0-ed29-497a-bceb-b21d5884ef91" xmlns:ns3="c6bd7786-319e-449f-b564-87d257cd1d1a" targetNamespace="http://schemas.microsoft.com/office/2006/metadata/properties" ma:root="true" ma:fieldsID="7f4b66643cf4a584ace969661e5ebf51" ns2:_="" ns3:_="">
    <xsd:import namespace="2237d5b0-ed29-497a-bceb-b21d5884ef91"/>
    <xsd:import namespace="c6bd7786-319e-449f-b564-87d257cd1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7d5b0-ed29-497a-bceb-b21d5884e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d7786-319e-449f-b564-87d257cd1d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FEC8F0-10FC-4A33-ABB4-0C8C4D5761C7}"/>
</file>

<file path=customXml/itemProps2.xml><?xml version="1.0" encoding="utf-8"?>
<ds:datastoreItem xmlns:ds="http://schemas.openxmlformats.org/officeDocument/2006/customXml" ds:itemID="{D0576F3E-2EC9-4A74-B1FF-3E8AFBA80C40}"/>
</file>

<file path=customXml/itemProps3.xml><?xml version="1.0" encoding="utf-8"?>
<ds:datastoreItem xmlns:ds="http://schemas.openxmlformats.org/officeDocument/2006/customXml" ds:itemID="{F4120BF1-DCC5-4187-8B74-FF1C639791C4}"/>
</file>

<file path=docProps/app.xml><?xml version="1.0" encoding="utf-8"?>
<Properties xmlns="http://schemas.openxmlformats.org/officeDocument/2006/extended-properties" xmlns:vt="http://schemas.openxmlformats.org/officeDocument/2006/docPropsVTypes">
  <Template>Normal.dotm</Template>
  <TotalTime>401</TotalTime>
  <Pages>15</Pages>
  <Words>5310</Words>
  <Characters>30268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Beswick, Laura</dc:creator>
  <cp:keywords/>
  <dc:description/>
  <cp:lastModifiedBy>Beswick, Laura</cp:lastModifiedBy>
  <cp:revision>51</cp:revision>
  <cp:lastPrinted>2019-07-30T15:46:00Z</cp:lastPrinted>
  <dcterms:created xsi:type="dcterms:W3CDTF">2019-08-08T12:15:00Z</dcterms:created>
  <dcterms:modified xsi:type="dcterms:W3CDTF">2019-09-09T13:37:00Z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0x010100E4DAEE53275C6A41BB22905A1BB6D320</vt:lpwstr>
  </property>
</Properties>
</file>